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33081" w14:textId="77777777" w:rsidR="00CD2A89" w:rsidRPr="00584E14" w:rsidRDefault="00CD2A89" w:rsidP="00D757F8">
      <w:pPr>
        <w:tabs>
          <w:tab w:val="left" w:pos="540"/>
        </w:tabs>
        <w:ind w:left="-1080" w:right="5433"/>
        <w:rPr>
          <w:sz w:val="22"/>
          <w:szCs w:val="22"/>
        </w:rPr>
      </w:pPr>
      <w:bookmarkStart w:id="0" w:name="_GoBack"/>
      <w:bookmarkEnd w:id="0"/>
    </w:p>
    <w:p w14:paraId="355893EA" w14:textId="77777777" w:rsidR="00D757F8" w:rsidRPr="00D1315C" w:rsidRDefault="00D757F8" w:rsidP="00D757F8">
      <w:pPr>
        <w:jc w:val="both"/>
        <w:rPr>
          <w:sz w:val="22"/>
          <w:szCs w:val="22"/>
          <w:lang w:val="sr-Cyrl-CS"/>
        </w:rPr>
      </w:pPr>
    </w:p>
    <w:p w14:paraId="222F43B0" w14:textId="4BBD966D" w:rsidR="004F6E6A" w:rsidRPr="00D1315C" w:rsidRDefault="0002048B" w:rsidP="004F6E6A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На основу Решења</w:t>
      </w:r>
      <w:r w:rsidR="00EB518A" w:rsidRPr="00D1315C">
        <w:rPr>
          <w:sz w:val="22"/>
          <w:szCs w:val="22"/>
        </w:rPr>
        <w:t xml:space="preserve"> Привредног суда из Ниша Посл. бр. 2. Ст.бр. 66/2011 од 13.05.2011.године и Посл.бр. 2. Ст.бр. 66/2011  од 19.09.2011. године</w:t>
      </w:r>
      <w:r w:rsidR="00A0209E">
        <w:rPr>
          <w:sz w:val="22"/>
          <w:szCs w:val="22"/>
        </w:rPr>
        <w:t xml:space="preserve">, </w:t>
      </w:r>
      <w:r w:rsidR="004A616F" w:rsidRPr="00D1315C">
        <w:rPr>
          <w:sz w:val="22"/>
          <w:szCs w:val="22"/>
          <w:lang w:val="sr-Cyrl-CS"/>
        </w:rPr>
        <w:t>а у складу са члан</w:t>
      </w:r>
      <w:r w:rsidR="004A616F" w:rsidRPr="00D1315C">
        <w:rPr>
          <w:sz w:val="22"/>
          <w:szCs w:val="22"/>
        </w:rPr>
        <w:t>o</w:t>
      </w:r>
      <w:r w:rsidR="004A616F" w:rsidRPr="00D1315C">
        <w:rPr>
          <w:sz w:val="22"/>
          <w:szCs w:val="22"/>
          <w:lang w:val="sr-Cyrl-CS"/>
        </w:rPr>
        <w:t xml:space="preserve">вима 131., </w:t>
      </w:r>
      <w:r w:rsidR="004A616F" w:rsidRPr="00D1315C">
        <w:rPr>
          <w:sz w:val="22"/>
          <w:szCs w:val="22"/>
          <w:lang w:val="ru-RU"/>
        </w:rPr>
        <w:t xml:space="preserve">132. и </w:t>
      </w:r>
      <w:r w:rsidR="004A616F" w:rsidRPr="00D1315C">
        <w:rPr>
          <w:sz w:val="22"/>
          <w:szCs w:val="22"/>
          <w:lang w:val="sr-Cyrl-CS"/>
        </w:rPr>
        <w:t>133. Закона о стечају («</w:t>
      </w:r>
      <w:r w:rsidR="004A616F" w:rsidRPr="00D1315C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="004A616F" w:rsidRPr="00D1315C">
        <w:rPr>
          <w:sz w:val="22"/>
          <w:szCs w:val="22"/>
          <w:lang w:val="sr-Cyrl-CS"/>
        </w:rPr>
        <w:t>) и Националним стандардом број 5 – Национални стандард о начину и поступку уновчења имовине стечајног («</w:t>
      </w:r>
      <w:r w:rsidR="004A616F" w:rsidRPr="00D1315C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="004A616F" w:rsidRPr="00D1315C">
        <w:rPr>
          <w:sz w:val="22"/>
          <w:szCs w:val="22"/>
          <w:lang w:val="sr-Cyrl-CS"/>
        </w:rPr>
        <w:t xml:space="preserve">), </w:t>
      </w:r>
      <w:r w:rsidR="004F6E6A" w:rsidRPr="00D1315C">
        <w:rPr>
          <w:sz w:val="22"/>
          <w:szCs w:val="22"/>
          <w:lang w:val="sr-Cyrl-CS"/>
        </w:rPr>
        <w:t>као и одредбама Закона о изменама и допунама Закона о Агенцији за лиценцирање стечајних управника („Службени гласник РС", бр. 89/2015), Агенција за лиценцирање стечајних управника као стечајни управник стечајног дужника:</w:t>
      </w:r>
    </w:p>
    <w:p w14:paraId="0A447BF3" w14:textId="77777777" w:rsidR="00A0209E" w:rsidRDefault="00A0209E" w:rsidP="004A616F">
      <w:pPr>
        <w:jc w:val="center"/>
        <w:rPr>
          <w:b/>
          <w:sz w:val="22"/>
          <w:szCs w:val="22"/>
        </w:rPr>
      </w:pPr>
    </w:p>
    <w:p w14:paraId="0053D7EC" w14:textId="77777777" w:rsidR="00A0209E" w:rsidRDefault="00A0209E" w:rsidP="004A616F">
      <w:pPr>
        <w:jc w:val="center"/>
        <w:rPr>
          <w:b/>
          <w:sz w:val="22"/>
          <w:szCs w:val="22"/>
        </w:rPr>
      </w:pPr>
    </w:p>
    <w:p w14:paraId="2B8F2684" w14:textId="057DE737" w:rsidR="004A616F" w:rsidRPr="00D1315C" w:rsidRDefault="006E12CB" w:rsidP="004A616F">
      <w:pPr>
        <w:jc w:val="center"/>
        <w:rPr>
          <w:b/>
          <w:sz w:val="22"/>
          <w:szCs w:val="22"/>
          <w:lang w:val="sr-Cyrl-CS"/>
        </w:rPr>
      </w:pPr>
      <w:r w:rsidRPr="006E12CB">
        <w:rPr>
          <w:b/>
          <w:sz w:val="22"/>
          <w:szCs w:val="22"/>
        </w:rPr>
        <w:t xml:space="preserve">МИН ХОЛДИНГ ЦО АД ЗА ПРОИЗВОДЊУ ОПРЕМЕ ЗА ПОСТРОЈЕЊА ЗА ЗАШТИТУ ЧОВЕКОВЕ СРЕДИНЕ И ОКОЛИНЕ </w:t>
      </w:r>
      <w:r>
        <w:rPr>
          <w:b/>
          <w:sz w:val="22"/>
          <w:szCs w:val="22"/>
          <w:lang w:val="sr-Latn-RS"/>
        </w:rPr>
        <w:t>„</w:t>
      </w:r>
      <w:r w:rsidRPr="006E12CB">
        <w:rPr>
          <w:b/>
          <w:sz w:val="22"/>
          <w:szCs w:val="22"/>
        </w:rPr>
        <w:t>ПРОГРЕС</w:t>
      </w:r>
      <w:r>
        <w:rPr>
          <w:b/>
          <w:sz w:val="22"/>
          <w:szCs w:val="22"/>
        </w:rPr>
        <w:t>”</w:t>
      </w:r>
      <w:r w:rsidRPr="006E12CB">
        <w:rPr>
          <w:b/>
          <w:sz w:val="22"/>
          <w:szCs w:val="22"/>
        </w:rPr>
        <w:t xml:space="preserve"> - У СТЕЧАЈУ</w:t>
      </w:r>
      <w:r w:rsidR="004A616F" w:rsidRPr="00D1315C">
        <w:rPr>
          <w:b/>
          <w:sz w:val="22"/>
          <w:szCs w:val="22"/>
          <w:lang w:val="sr-Cyrl-CS"/>
        </w:rPr>
        <w:t>,</w:t>
      </w:r>
    </w:p>
    <w:p w14:paraId="2DC56F1F" w14:textId="77777777" w:rsidR="004F6E6A" w:rsidRPr="00D1315C" w:rsidRDefault="004F6E6A" w:rsidP="004F6E6A">
      <w:pPr>
        <w:jc w:val="center"/>
        <w:rPr>
          <w:b/>
          <w:sz w:val="22"/>
          <w:szCs w:val="22"/>
          <w:lang w:val="sr-Cyrl-CS"/>
        </w:rPr>
      </w:pPr>
      <w:r w:rsidRPr="00D1315C">
        <w:rPr>
          <w:b/>
          <w:sz w:val="22"/>
          <w:szCs w:val="22"/>
          <w:lang w:val="sr-Cyrl-CS"/>
        </w:rPr>
        <w:t xml:space="preserve">Ул. </w:t>
      </w:r>
      <w:r w:rsidR="004A616F" w:rsidRPr="00D1315C">
        <w:rPr>
          <w:b/>
          <w:sz w:val="22"/>
          <w:szCs w:val="22"/>
          <w:lang w:val="bs-Latn-BA"/>
        </w:rPr>
        <w:t xml:space="preserve">Шумадијска </w:t>
      </w:r>
      <w:r w:rsidRPr="00D1315C">
        <w:rPr>
          <w:b/>
          <w:sz w:val="22"/>
          <w:szCs w:val="22"/>
          <w:lang w:val="sr-Cyrl-CS"/>
        </w:rPr>
        <w:t xml:space="preserve"> бр.1, </w:t>
      </w:r>
      <w:r w:rsidR="004A616F" w:rsidRPr="00D1315C">
        <w:rPr>
          <w:b/>
          <w:sz w:val="22"/>
          <w:szCs w:val="22"/>
          <w:lang w:val="sr-Cyrl-CS"/>
        </w:rPr>
        <w:t>Ниш</w:t>
      </w:r>
    </w:p>
    <w:p w14:paraId="0A44BFF9" w14:textId="77777777" w:rsidR="004F6E6A" w:rsidRPr="00D1315C" w:rsidRDefault="004F6E6A" w:rsidP="004F6E6A">
      <w:pPr>
        <w:jc w:val="center"/>
        <w:rPr>
          <w:b/>
          <w:sz w:val="22"/>
          <w:szCs w:val="22"/>
          <w:lang w:val="sr-Cyrl-CS"/>
        </w:rPr>
      </w:pPr>
    </w:p>
    <w:p w14:paraId="0A85606B" w14:textId="77777777" w:rsidR="004F6E6A" w:rsidRPr="00D1315C" w:rsidRDefault="004F6E6A" w:rsidP="004F6E6A">
      <w:pPr>
        <w:jc w:val="center"/>
        <w:rPr>
          <w:b/>
          <w:sz w:val="22"/>
          <w:szCs w:val="22"/>
          <w:lang w:val="ru-RU"/>
        </w:rPr>
      </w:pPr>
      <w:r w:rsidRPr="00D1315C">
        <w:rPr>
          <w:b/>
          <w:sz w:val="22"/>
          <w:szCs w:val="22"/>
          <w:lang w:val="sr-Cyrl-CS"/>
        </w:rPr>
        <w:t>О Г Л А Ш А В А</w:t>
      </w:r>
    </w:p>
    <w:p w14:paraId="39D09BC0" w14:textId="77777777" w:rsidR="004F6E6A" w:rsidRPr="00D1315C" w:rsidRDefault="004F6E6A" w:rsidP="004F6E6A">
      <w:pPr>
        <w:rPr>
          <w:b/>
          <w:sz w:val="22"/>
          <w:szCs w:val="22"/>
          <w:lang w:val="sr-Cyrl-CS"/>
        </w:rPr>
      </w:pPr>
    </w:p>
    <w:p w14:paraId="12F3D50B" w14:textId="77777777" w:rsidR="004F6E6A" w:rsidRPr="00D1315C" w:rsidRDefault="004A616F" w:rsidP="004F6E6A">
      <w:pPr>
        <w:jc w:val="both"/>
        <w:rPr>
          <w:b/>
          <w:sz w:val="22"/>
          <w:szCs w:val="22"/>
          <w:lang w:val="sr-Cyrl-CS"/>
        </w:rPr>
      </w:pPr>
      <w:r w:rsidRPr="00D1315C">
        <w:rPr>
          <w:b/>
          <w:sz w:val="22"/>
          <w:szCs w:val="22"/>
          <w:lang w:val="sr-Cyrl-CS"/>
        </w:rPr>
        <w:t>П</w:t>
      </w:r>
      <w:r w:rsidR="004F6E6A" w:rsidRPr="00D1315C">
        <w:rPr>
          <w:b/>
          <w:sz w:val="22"/>
          <w:szCs w:val="22"/>
          <w:lang w:val="sr-Cyrl-CS"/>
        </w:rPr>
        <w:t>родају не</w:t>
      </w:r>
      <w:r w:rsidR="004F6E6A" w:rsidRPr="00D1315C">
        <w:rPr>
          <w:b/>
          <w:sz w:val="22"/>
          <w:szCs w:val="22"/>
          <w:lang w:val="ru-RU"/>
        </w:rPr>
        <w:t>покретне</w:t>
      </w:r>
      <w:r w:rsidR="004F6E6A" w:rsidRPr="00D1315C">
        <w:rPr>
          <w:b/>
          <w:sz w:val="22"/>
          <w:szCs w:val="22"/>
          <w:lang w:val="sr-Cyrl-CS"/>
        </w:rPr>
        <w:t xml:space="preserve"> имов</w:t>
      </w:r>
      <w:r w:rsidR="00D1315C" w:rsidRPr="00D1315C">
        <w:rPr>
          <w:b/>
          <w:sz w:val="22"/>
          <w:szCs w:val="22"/>
          <w:lang w:val="sr-Cyrl-CS"/>
        </w:rPr>
        <w:t>ине стечајног дужника, груписане</w:t>
      </w:r>
      <w:r w:rsidR="004F6E6A" w:rsidRPr="00D1315C">
        <w:rPr>
          <w:b/>
          <w:sz w:val="22"/>
          <w:szCs w:val="22"/>
          <w:lang w:val="sr-Cyrl-CS"/>
        </w:rPr>
        <w:t xml:space="preserve"> у </w:t>
      </w:r>
      <w:r w:rsidRPr="00D1315C">
        <w:rPr>
          <w:b/>
          <w:sz w:val="22"/>
          <w:szCs w:val="22"/>
          <w:lang w:val="sr-Cyrl-CS"/>
        </w:rPr>
        <w:t xml:space="preserve">једну </w:t>
      </w:r>
      <w:r w:rsidR="004F6E6A" w:rsidRPr="00D1315C">
        <w:rPr>
          <w:b/>
          <w:sz w:val="22"/>
          <w:szCs w:val="22"/>
          <w:lang w:val="sr-Cyrl-CS"/>
        </w:rPr>
        <w:t>имовинск</w:t>
      </w:r>
      <w:r w:rsidRPr="00D1315C">
        <w:rPr>
          <w:b/>
          <w:sz w:val="22"/>
          <w:szCs w:val="22"/>
          <w:lang w:val="sr-Cyrl-CS"/>
        </w:rPr>
        <w:t>у целину</w:t>
      </w:r>
      <w:r w:rsidR="004F6E6A" w:rsidRPr="00D1315C">
        <w:rPr>
          <w:b/>
          <w:sz w:val="22"/>
          <w:szCs w:val="22"/>
        </w:rPr>
        <w:t>,</w:t>
      </w:r>
      <w:r w:rsidR="004F6E6A" w:rsidRPr="00D1315C">
        <w:rPr>
          <w:b/>
          <w:sz w:val="22"/>
          <w:szCs w:val="22"/>
          <w:lang w:val="sr-Cyrl-CS"/>
        </w:rPr>
        <w:t xml:space="preserve"> методом јавног надметања, и то:</w:t>
      </w:r>
    </w:p>
    <w:p w14:paraId="2F40B4A1" w14:textId="77777777" w:rsidR="004F6E6A" w:rsidRPr="00D1315C" w:rsidRDefault="004F6E6A" w:rsidP="004F6E6A">
      <w:pPr>
        <w:jc w:val="both"/>
        <w:rPr>
          <w:b/>
          <w:sz w:val="22"/>
          <w:szCs w:val="22"/>
          <w:lang w:val="sr-Cyrl-CS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701"/>
      </w:tblGrid>
      <w:tr w:rsidR="00A06FF3" w:rsidRPr="00D1315C" w14:paraId="1DD19BB4" w14:textId="77777777" w:rsidTr="00A70FAD">
        <w:trPr>
          <w:jc w:val="center"/>
        </w:trPr>
        <w:tc>
          <w:tcPr>
            <w:tcW w:w="5778" w:type="dxa"/>
            <w:tcBorders>
              <w:bottom w:val="single" w:sz="4" w:space="0" w:color="auto"/>
            </w:tcBorders>
          </w:tcPr>
          <w:p w14:paraId="605E4FB7" w14:textId="77777777" w:rsidR="004F6E6A" w:rsidRPr="00D1315C" w:rsidRDefault="004F6E6A" w:rsidP="0094412D">
            <w:pPr>
              <w:spacing w:before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D1315C">
              <w:rPr>
                <w:b/>
                <w:sz w:val="22"/>
                <w:szCs w:val="22"/>
                <w:lang w:val="sr-Cyrl-CS"/>
              </w:rPr>
              <w:t xml:space="preserve">Предмет продаје </w:t>
            </w:r>
          </w:p>
        </w:tc>
        <w:tc>
          <w:tcPr>
            <w:tcW w:w="1701" w:type="dxa"/>
          </w:tcPr>
          <w:p w14:paraId="1D250769" w14:textId="77777777" w:rsidR="004F6E6A" w:rsidRPr="00D1315C" w:rsidRDefault="004F6E6A" w:rsidP="009441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1315C">
              <w:rPr>
                <w:b/>
                <w:sz w:val="22"/>
                <w:szCs w:val="22"/>
                <w:lang w:val="sr-Cyrl-CS"/>
              </w:rPr>
              <w:t>Почетна цена (дин)</w:t>
            </w:r>
          </w:p>
        </w:tc>
        <w:tc>
          <w:tcPr>
            <w:tcW w:w="1701" w:type="dxa"/>
          </w:tcPr>
          <w:p w14:paraId="3099F826" w14:textId="77777777" w:rsidR="004F6E6A" w:rsidRPr="00D1315C" w:rsidRDefault="004F6E6A" w:rsidP="009441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1315C">
              <w:rPr>
                <w:b/>
                <w:sz w:val="22"/>
                <w:szCs w:val="22"/>
                <w:lang w:val="sr-Cyrl-CS"/>
              </w:rPr>
              <w:t>Депозит (дин)</w:t>
            </w:r>
          </w:p>
        </w:tc>
      </w:tr>
      <w:tr w:rsidR="00A06FF3" w:rsidRPr="00D1315C" w14:paraId="35A20D23" w14:textId="77777777" w:rsidTr="00A70FAD">
        <w:trPr>
          <w:jc w:val="center"/>
        </w:trPr>
        <w:tc>
          <w:tcPr>
            <w:tcW w:w="5778" w:type="dxa"/>
            <w:tcBorders>
              <w:bottom w:val="single" w:sz="4" w:space="0" w:color="auto"/>
            </w:tcBorders>
          </w:tcPr>
          <w:p w14:paraId="0D4F1053" w14:textId="77777777" w:rsidR="00D1315C" w:rsidRPr="00925E2A" w:rsidRDefault="00D1315C" w:rsidP="00D1315C">
            <w:pPr>
              <w:rPr>
                <w:b/>
                <w:sz w:val="20"/>
                <w:szCs w:val="20"/>
                <w:lang w:val="sr-Cyrl-CS"/>
              </w:rPr>
            </w:pPr>
          </w:p>
          <w:p w14:paraId="1F1E284C" w14:textId="77777777" w:rsidR="009F1BF4" w:rsidRDefault="00D1315C" w:rsidP="002A1D48">
            <w:pPr>
              <w:jc w:val="both"/>
              <w:rPr>
                <w:rFonts w:eastAsia="Calibri"/>
                <w:sz w:val="20"/>
                <w:szCs w:val="20"/>
                <w:lang w:val="sr-Cyrl-RS"/>
              </w:rPr>
            </w:pPr>
            <w:r w:rsidRPr="00925E2A">
              <w:rPr>
                <w:b/>
                <w:sz w:val="20"/>
                <w:szCs w:val="20"/>
                <w:lang w:val="sr-Cyrl-CS"/>
              </w:rPr>
              <w:t xml:space="preserve">ИМОВИНСКА ЦЕЛИНА 1, </w:t>
            </w:r>
            <w:r w:rsidRPr="00925E2A">
              <w:rPr>
                <w:sz w:val="20"/>
                <w:szCs w:val="20"/>
                <w:lang w:val="sr-Cyrl-CS"/>
              </w:rPr>
              <w:t>коју чине следећи посебни делови</w:t>
            </w:r>
            <w:r w:rsidR="002A1D48">
              <w:rPr>
                <w:sz w:val="20"/>
                <w:szCs w:val="20"/>
                <w:lang w:val="sr-Cyrl-CS"/>
              </w:rPr>
              <w:t xml:space="preserve"> </w:t>
            </w:r>
            <w:r w:rsidR="002A1D48" w:rsidRPr="00925E2A">
              <w:rPr>
                <w:sz w:val="20"/>
                <w:szCs w:val="20"/>
                <w:lang w:val="sr-Cyrl-CS"/>
              </w:rPr>
              <w:t>уписан</w:t>
            </w:r>
            <w:r w:rsidR="002A1D48">
              <w:rPr>
                <w:sz w:val="20"/>
                <w:szCs w:val="20"/>
                <w:lang w:val="sr-Cyrl-CS"/>
              </w:rPr>
              <w:t>и</w:t>
            </w:r>
            <w:r w:rsidR="002A1D48" w:rsidRPr="00925E2A">
              <w:rPr>
                <w:sz w:val="20"/>
                <w:szCs w:val="20"/>
                <w:lang w:val="sr-Cyrl-CS"/>
              </w:rPr>
              <w:t xml:space="preserve"> у </w:t>
            </w:r>
            <w:r w:rsidR="00EB2C81">
              <w:rPr>
                <w:sz w:val="20"/>
                <w:szCs w:val="20"/>
                <w:lang w:val="sr-Cyrl-CS"/>
              </w:rPr>
              <w:t xml:space="preserve">В 2 </w:t>
            </w:r>
            <w:r w:rsidR="002A1D48">
              <w:rPr>
                <w:sz w:val="20"/>
                <w:szCs w:val="20"/>
                <w:lang w:val="sr-Cyrl-CS"/>
              </w:rPr>
              <w:t>л</w:t>
            </w:r>
            <w:r w:rsidR="002A1D48" w:rsidRPr="00925E2A">
              <w:rPr>
                <w:sz w:val="20"/>
                <w:szCs w:val="20"/>
                <w:lang w:val="sr-Cyrl-CS"/>
              </w:rPr>
              <w:t>ист</w:t>
            </w:r>
            <w:r w:rsidR="00EB2C81">
              <w:rPr>
                <w:sz w:val="20"/>
                <w:szCs w:val="20"/>
                <w:lang w:val="sr-Cyrl-CS"/>
              </w:rPr>
              <w:t>у</w:t>
            </w:r>
            <w:r w:rsidR="002A1D48" w:rsidRPr="00925E2A">
              <w:rPr>
                <w:sz w:val="20"/>
                <w:szCs w:val="20"/>
                <w:lang w:val="sr-Cyrl-CS"/>
              </w:rPr>
              <w:t xml:space="preserve"> непкретности бр. </w:t>
            </w:r>
            <w:r w:rsidR="002A1D48" w:rsidRPr="00925E2A">
              <w:rPr>
                <w:rFonts w:eastAsia="Calibri"/>
                <w:sz w:val="20"/>
                <w:szCs w:val="20"/>
              </w:rPr>
              <w:t xml:space="preserve">5140 КО Ниш  </w:t>
            </w:r>
            <w:r w:rsidR="002A1D48" w:rsidRPr="002A1D48">
              <w:rPr>
                <w:rFonts w:eastAsia="Calibri"/>
                <w:sz w:val="20"/>
                <w:szCs w:val="20"/>
              </w:rPr>
              <w:t>Бубањ</w:t>
            </w:r>
            <w:r w:rsidR="009F1BF4">
              <w:rPr>
                <w:rFonts w:eastAsia="Calibri"/>
                <w:sz w:val="20"/>
                <w:szCs w:val="20"/>
                <w:lang w:val="sr-Cyrl-RS"/>
              </w:rPr>
              <w:t>-</w:t>
            </w:r>
          </w:p>
          <w:p w14:paraId="116BECC1" w14:textId="5B24BAA4" w:rsidR="00925E2A" w:rsidRPr="00C34CF2" w:rsidRDefault="00C147BC" w:rsidP="00C34CF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925E2A" w:rsidRPr="009F1BF4">
              <w:rPr>
                <w:sz w:val="20"/>
                <w:szCs w:val="20"/>
                <w:lang w:val="sr-Cyrl-CS"/>
              </w:rPr>
              <w:t xml:space="preserve"> о</w:t>
            </w:r>
            <w:r>
              <w:rPr>
                <w:sz w:val="20"/>
                <w:szCs w:val="20"/>
                <w:lang w:val="sr-Cyrl-CS"/>
              </w:rPr>
              <w:t>к</w:t>
            </w:r>
            <w:r w:rsidR="00925E2A" w:rsidRPr="009F1BF4">
              <w:rPr>
                <w:sz w:val="20"/>
                <w:szCs w:val="20"/>
                <w:lang w:val="sr-Cyrl-CS"/>
              </w:rPr>
              <w:t xml:space="preserve">виру </w:t>
            </w:r>
            <w:r w:rsidR="00925E2A" w:rsidRPr="009F1BF4">
              <w:rPr>
                <w:b/>
                <w:sz w:val="20"/>
                <w:szCs w:val="20"/>
                <w:lang w:val="sr-Cyrl-CS"/>
              </w:rPr>
              <w:t>ОБЈЕКАТА БРОЈ 1</w:t>
            </w:r>
            <w:r w:rsidR="002A1D48" w:rsidRPr="009F1BF4">
              <w:rPr>
                <w:b/>
                <w:sz w:val="20"/>
                <w:szCs w:val="20"/>
              </w:rPr>
              <w:t xml:space="preserve"> </w:t>
            </w:r>
            <w:r w:rsidR="002A1D48" w:rsidRPr="009F1BF4">
              <w:rPr>
                <w:sz w:val="20"/>
                <w:szCs w:val="20"/>
                <w:lang w:val="sr-Cyrl-RS"/>
              </w:rPr>
              <w:t>који се налази на</w:t>
            </w:r>
            <w:r w:rsidR="002A1D48" w:rsidRPr="009F1BF4">
              <w:rPr>
                <w:b/>
                <w:sz w:val="20"/>
                <w:szCs w:val="20"/>
              </w:rPr>
              <w:t xml:space="preserve"> </w:t>
            </w:r>
            <w:r w:rsidR="002A1D48" w:rsidRPr="009F1BF4">
              <w:rPr>
                <w:sz w:val="20"/>
                <w:szCs w:val="20"/>
                <w:lang w:val="sr-Cyrl-CS"/>
              </w:rPr>
              <w:t>кп.бр. 2805/1</w:t>
            </w:r>
            <w:r w:rsidR="002A1D48" w:rsidRPr="009F1BF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B2C81" w:rsidRPr="009F1BF4">
              <w:rPr>
                <w:b/>
                <w:sz w:val="20"/>
                <w:szCs w:val="20"/>
                <w:lang w:val="sr-Cyrl-CS"/>
              </w:rPr>
              <w:t xml:space="preserve">– </w:t>
            </w:r>
            <w:r w:rsidR="00EB2C81" w:rsidRPr="009F1BF4">
              <w:rPr>
                <w:sz w:val="20"/>
                <w:szCs w:val="20"/>
                <w:lang w:val="sr-Cyrl-CS"/>
              </w:rPr>
              <w:t>уписан као</w:t>
            </w:r>
            <w:r w:rsidR="00925E2A" w:rsidRPr="009F1BF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B2C81" w:rsidRPr="009F1BF4">
              <w:rPr>
                <w:b/>
                <w:sz w:val="20"/>
                <w:szCs w:val="20"/>
                <w:lang w:val="sr-Cyrl-CS"/>
              </w:rPr>
              <w:t>Х</w:t>
            </w:r>
            <w:r w:rsidR="00925E2A" w:rsidRPr="009F1BF4">
              <w:rPr>
                <w:b/>
                <w:sz w:val="20"/>
                <w:szCs w:val="20"/>
                <w:lang w:val="sr-Cyrl-CS"/>
              </w:rPr>
              <w:t>ала монтаже, Локомотивска хала</w:t>
            </w:r>
            <w:r w:rsidR="00925E2A" w:rsidRPr="009F1BF4">
              <w:rPr>
                <w:sz w:val="20"/>
                <w:szCs w:val="20"/>
                <w:lang w:val="sr-Cyrl-CS"/>
              </w:rPr>
              <w:t>, укупне грађевинске површине П=31.721</w:t>
            </w:r>
            <w:r w:rsidR="00A27946">
              <w:rPr>
                <w:sz w:val="20"/>
                <w:szCs w:val="20"/>
                <w:lang w:val="sr-Cyrl-CS"/>
              </w:rPr>
              <w:t xml:space="preserve"> </w:t>
            </w:r>
            <w:r w:rsidR="00925E2A" w:rsidRPr="009F1BF4">
              <w:rPr>
                <w:sz w:val="20"/>
                <w:szCs w:val="20"/>
                <w:lang w:val="sr-Cyrl-CS"/>
              </w:rPr>
              <w:t>м</w:t>
            </w:r>
            <w:r w:rsidR="00925E2A" w:rsidRPr="009F1BF4">
              <w:rPr>
                <w:sz w:val="20"/>
                <w:szCs w:val="20"/>
                <w:vertAlign w:val="superscript"/>
                <w:lang w:val="sr-Cyrl-CS"/>
              </w:rPr>
              <w:t>2</w:t>
            </w:r>
            <w:r w:rsidR="00925E2A" w:rsidRPr="009F1BF4">
              <w:rPr>
                <w:sz w:val="20"/>
                <w:szCs w:val="20"/>
                <w:lang w:val="sr-Cyrl-CS"/>
              </w:rPr>
              <w:t>, спратности: Пр+2Сп, правни статус објекта: објекат преузет из земљишних књига</w:t>
            </w:r>
            <w:r w:rsidR="00EB2C81" w:rsidRPr="009F1BF4">
              <w:rPr>
                <w:sz w:val="20"/>
                <w:szCs w:val="20"/>
                <w:lang w:val="sr-Cyrl-CS"/>
              </w:rPr>
              <w:t>:</w:t>
            </w:r>
          </w:p>
          <w:p w14:paraId="746662DB" w14:textId="2D45D136" w:rsidR="00925E2A" w:rsidRPr="00925E2A" w:rsidRDefault="00925E2A" w:rsidP="00925E2A">
            <w:pPr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25E2A">
              <w:rPr>
                <w:b/>
                <w:bCs/>
                <w:sz w:val="20"/>
                <w:szCs w:val="20"/>
              </w:rPr>
              <w:t xml:space="preserve">Посебан део - број 7: </w:t>
            </w:r>
            <w:r w:rsidRPr="00925E2A">
              <w:rPr>
                <w:bCs/>
                <w:sz w:val="20"/>
                <w:szCs w:val="20"/>
              </w:rPr>
              <w:t xml:space="preserve">уписан као Пословни простор-Девет и више просторија за које није утврђена делатност - </w:t>
            </w:r>
            <w:r w:rsidRPr="00925E2A">
              <w:rPr>
                <w:bCs/>
                <w:sz w:val="20"/>
                <w:szCs w:val="20"/>
                <w:lang w:val="ru-RU"/>
              </w:rPr>
              <w:t xml:space="preserve">ХАЛА СА МАГАЦИНИМА, </w:t>
            </w:r>
            <w:r w:rsidR="009C2351">
              <w:rPr>
                <w:bCs/>
                <w:sz w:val="20"/>
                <w:szCs w:val="20"/>
                <w:lang w:val="ru-RU"/>
              </w:rPr>
              <w:t>у приземљу</w:t>
            </w:r>
            <w:r w:rsidRPr="00925E2A">
              <w:rPr>
                <w:bCs/>
                <w:sz w:val="20"/>
                <w:szCs w:val="20"/>
                <w:lang w:val="ru-RU"/>
              </w:rPr>
              <w:t>, укупне нето површине П=</w:t>
            </w:r>
            <w:r w:rsidRPr="00925E2A">
              <w:rPr>
                <w:bCs/>
                <w:sz w:val="20"/>
                <w:szCs w:val="20"/>
              </w:rPr>
              <w:t>1.758</w:t>
            </w:r>
            <w:r w:rsidR="000B3C40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Pr="00925E2A">
              <w:rPr>
                <w:bCs/>
                <w:sz w:val="20"/>
                <w:szCs w:val="20"/>
                <w:lang w:val="ru-RU"/>
              </w:rPr>
              <w:t>м</w:t>
            </w:r>
            <w:r w:rsidRPr="00925E2A">
              <w:rPr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Pr="00925E2A">
              <w:rPr>
                <w:bCs/>
                <w:sz w:val="20"/>
                <w:szCs w:val="20"/>
              </w:rPr>
              <w:t xml:space="preserve">, </w:t>
            </w:r>
            <w:r w:rsidRPr="00925E2A">
              <w:rPr>
                <w:bCs/>
                <w:color w:val="000000"/>
                <w:sz w:val="20"/>
                <w:szCs w:val="20"/>
                <w:lang w:val="ru-RU"/>
              </w:rPr>
              <w:t>врста права: својина, облик својине: мешовита, обим удела: 1/1</w:t>
            </w:r>
            <w:r w:rsidRPr="00925E2A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</w:p>
          <w:p w14:paraId="16EB54FC" w14:textId="7A505E5F" w:rsidR="00925E2A" w:rsidRPr="00925E2A" w:rsidRDefault="00925E2A" w:rsidP="00925E2A">
            <w:pPr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925E2A">
              <w:rPr>
                <w:b/>
                <w:bCs/>
                <w:color w:val="000000" w:themeColor="text1"/>
                <w:sz w:val="20"/>
                <w:szCs w:val="20"/>
              </w:rPr>
              <w:t>Посебан део - број 11</w:t>
            </w:r>
            <w:r w:rsidRPr="00925E2A">
              <w:rPr>
                <w:bCs/>
                <w:color w:val="000000" w:themeColor="text1"/>
                <w:sz w:val="20"/>
                <w:szCs w:val="20"/>
              </w:rPr>
              <w:t xml:space="preserve">: уписан као </w:t>
            </w:r>
            <w:r w:rsidRPr="00925E2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Пословни простор </w:t>
            </w:r>
            <w:r w:rsidRPr="00925E2A">
              <w:rPr>
                <w:bCs/>
                <w:color w:val="000000" w:themeColor="text1"/>
                <w:sz w:val="20"/>
                <w:szCs w:val="20"/>
              </w:rPr>
              <w:t>-Седам  просторија за које није утврђена делатност</w:t>
            </w:r>
            <w:r w:rsidRPr="00925E2A">
              <w:rPr>
                <w:bCs/>
                <w:color w:val="000000" w:themeColor="text1"/>
                <w:sz w:val="20"/>
                <w:szCs w:val="20"/>
                <w:lang w:val="ru-RU"/>
              </w:rPr>
              <w:t>, на првом спрату, укупне нето површине П=</w:t>
            </w:r>
            <w:r w:rsidRPr="00925E2A">
              <w:rPr>
                <w:bCs/>
                <w:color w:val="000000" w:themeColor="text1"/>
                <w:sz w:val="20"/>
                <w:szCs w:val="20"/>
              </w:rPr>
              <w:t>125</w:t>
            </w:r>
            <w:r w:rsidR="00A27946">
              <w:rPr>
                <w:bCs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925E2A">
              <w:rPr>
                <w:bCs/>
                <w:color w:val="000000" w:themeColor="text1"/>
                <w:sz w:val="20"/>
                <w:szCs w:val="20"/>
                <w:lang w:val="ru-RU"/>
              </w:rPr>
              <w:t>м</w:t>
            </w:r>
            <w:r w:rsidRPr="00925E2A">
              <w:rPr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  <w:t>2</w:t>
            </w:r>
            <w:r w:rsidRPr="00925E2A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25E2A">
              <w:rPr>
                <w:bCs/>
                <w:color w:val="000000" w:themeColor="text1"/>
                <w:sz w:val="20"/>
                <w:szCs w:val="20"/>
                <w:lang w:val="ru-RU"/>
              </w:rPr>
              <w:t>врста права: својина, облик својине мешовита, обим удела 1/1</w:t>
            </w:r>
            <w:r w:rsidRPr="00925E2A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51D4116" w14:textId="4AB1E5C7" w:rsidR="00925E2A" w:rsidRPr="00C147BC" w:rsidRDefault="00925E2A" w:rsidP="00C147BC">
            <w:pPr>
              <w:numPr>
                <w:ilvl w:val="0"/>
                <w:numId w:val="10"/>
              </w:numPr>
              <w:jc w:val="both"/>
              <w:rPr>
                <w:color w:val="FF0000"/>
                <w:sz w:val="20"/>
                <w:szCs w:val="20"/>
                <w:lang w:val="sr-Cyrl-CS"/>
              </w:rPr>
            </w:pPr>
            <w:r w:rsidRPr="00925E2A">
              <w:rPr>
                <w:b/>
                <w:bCs/>
                <w:color w:val="000000" w:themeColor="text1"/>
                <w:sz w:val="20"/>
                <w:szCs w:val="20"/>
              </w:rPr>
              <w:t>Посебан део - број 15</w:t>
            </w:r>
            <w:r w:rsidRPr="00925E2A">
              <w:rPr>
                <w:bCs/>
                <w:color w:val="000000" w:themeColor="text1"/>
                <w:sz w:val="20"/>
                <w:szCs w:val="20"/>
              </w:rPr>
              <w:t xml:space="preserve">: уписан као </w:t>
            </w:r>
            <w:r w:rsidRPr="00925E2A">
              <w:rPr>
                <w:bCs/>
                <w:color w:val="000000" w:themeColor="text1"/>
                <w:sz w:val="20"/>
                <w:szCs w:val="20"/>
                <w:lang w:val="ru-RU"/>
              </w:rPr>
              <w:t>Пословни простор – једна просторија за коју није утврђена делатност, на другом спрату, укупне</w:t>
            </w:r>
            <w:r w:rsidRPr="00925E2A">
              <w:rPr>
                <w:bCs/>
                <w:sz w:val="20"/>
                <w:szCs w:val="20"/>
                <w:lang w:val="ru-RU"/>
              </w:rPr>
              <w:t xml:space="preserve"> нето површине  П=</w:t>
            </w:r>
            <w:r w:rsidRPr="00925E2A">
              <w:rPr>
                <w:bCs/>
                <w:sz w:val="20"/>
                <w:szCs w:val="20"/>
              </w:rPr>
              <w:t>210</w:t>
            </w:r>
            <w:r w:rsidRPr="00925E2A">
              <w:rPr>
                <w:bCs/>
                <w:sz w:val="20"/>
                <w:szCs w:val="20"/>
                <w:lang w:val="ru-RU"/>
              </w:rPr>
              <w:t>м</w:t>
            </w:r>
            <w:r w:rsidRPr="00925E2A">
              <w:rPr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Pr="00925E2A">
              <w:rPr>
                <w:bCs/>
                <w:sz w:val="20"/>
                <w:szCs w:val="20"/>
              </w:rPr>
              <w:t xml:space="preserve">, </w:t>
            </w:r>
            <w:r w:rsidRPr="00925E2A">
              <w:rPr>
                <w:bCs/>
                <w:sz w:val="20"/>
                <w:szCs w:val="20"/>
                <w:lang w:val="ru-RU"/>
              </w:rPr>
              <w:t>врста права: својина, облик својине: мешовита, обим удела: 1/1.</w:t>
            </w:r>
          </w:p>
          <w:p w14:paraId="550F4DED" w14:textId="25C8E646" w:rsidR="00925E2A" w:rsidRPr="009F1BF4" w:rsidRDefault="00925E2A" w:rsidP="006F39FE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color w:val="FF0000"/>
                <w:sz w:val="20"/>
                <w:szCs w:val="20"/>
                <w:lang w:val="sr-Cyrl-CS"/>
              </w:rPr>
            </w:pPr>
            <w:r w:rsidRPr="009F1BF4">
              <w:rPr>
                <w:sz w:val="20"/>
                <w:szCs w:val="20"/>
                <w:lang w:val="sr-Cyrl-CS"/>
              </w:rPr>
              <w:t>У о</w:t>
            </w:r>
            <w:r w:rsidR="00C147BC">
              <w:rPr>
                <w:sz w:val="20"/>
                <w:szCs w:val="20"/>
                <w:lang w:val="sr-Cyrl-CS"/>
              </w:rPr>
              <w:t>к</w:t>
            </w:r>
            <w:r w:rsidRPr="009F1BF4">
              <w:rPr>
                <w:sz w:val="20"/>
                <w:szCs w:val="20"/>
                <w:lang w:val="sr-Cyrl-CS"/>
              </w:rPr>
              <w:t xml:space="preserve">виру </w:t>
            </w:r>
            <w:r w:rsidRPr="009F1BF4">
              <w:rPr>
                <w:b/>
                <w:sz w:val="20"/>
                <w:szCs w:val="20"/>
                <w:lang w:val="sr-Cyrl-CS"/>
              </w:rPr>
              <w:t>ОБЈЕКАТА БРОЈ 6</w:t>
            </w:r>
            <w:r w:rsidR="009F1BF4" w:rsidRPr="009F1BF4">
              <w:rPr>
                <w:b/>
                <w:sz w:val="20"/>
                <w:szCs w:val="20"/>
                <w:lang w:val="sr-Cyrl-CS"/>
              </w:rPr>
              <w:t xml:space="preserve">. </w:t>
            </w:r>
            <w:r w:rsidR="009F1BF4" w:rsidRPr="009F1BF4">
              <w:rPr>
                <w:sz w:val="20"/>
                <w:szCs w:val="20"/>
                <w:lang w:val="sr-Cyrl-RS"/>
              </w:rPr>
              <w:t>који се налази на</w:t>
            </w:r>
            <w:r w:rsidR="009F1BF4" w:rsidRPr="009F1BF4">
              <w:rPr>
                <w:b/>
                <w:sz w:val="20"/>
                <w:szCs w:val="20"/>
              </w:rPr>
              <w:t xml:space="preserve"> </w:t>
            </w:r>
            <w:r w:rsidR="009F1BF4" w:rsidRPr="009F1BF4">
              <w:rPr>
                <w:sz w:val="20"/>
                <w:szCs w:val="20"/>
                <w:lang w:val="sr-Cyrl-CS"/>
              </w:rPr>
              <w:t>кп.бр. 2805/1</w:t>
            </w:r>
            <w:r w:rsidR="009F1BF4" w:rsidRPr="009F1BF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9F1BF4" w:rsidRPr="009F1BF4">
              <w:rPr>
                <w:sz w:val="20"/>
                <w:szCs w:val="20"/>
                <w:lang w:val="sr-Cyrl-CS"/>
              </w:rPr>
              <w:t>уписан као</w:t>
            </w:r>
            <w:r w:rsidRPr="009F1BF4">
              <w:rPr>
                <w:b/>
                <w:sz w:val="20"/>
                <w:szCs w:val="20"/>
                <w:lang w:val="sr-Cyrl-CS"/>
              </w:rPr>
              <w:t xml:space="preserve"> Остале зграде</w:t>
            </w:r>
            <w:r w:rsidRPr="009F1BF4">
              <w:rPr>
                <w:sz w:val="20"/>
                <w:szCs w:val="20"/>
                <w:lang w:val="sr-Cyrl-CS"/>
              </w:rPr>
              <w:t>, укупне грађевинске површине П=8.724</w:t>
            </w:r>
            <w:r w:rsidR="00A27946">
              <w:rPr>
                <w:sz w:val="20"/>
                <w:szCs w:val="20"/>
                <w:lang w:val="sr-Cyrl-CS"/>
              </w:rPr>
              <w:t xml:space="preserve"> </w:t>
            </w:r>
            <w:r w:rsidRPr="009F1BF4">
              <w:rPr>
                <w:sz w:val="20"/>
                <w:szCs w:val="20"/>
                <w:lang w:val="sr-Cyrl-CS"/>
              </w:rPr>
              <w:t>м</w:t>
            </w:r>
            <w:r w:rsidRPr="009F1BF4">
              <w:rPr>
                <w:sz w:val="20"/>
                <w:szCs w:val="20"/>
                <w:vertAlign w:val="superscript"/>
                <w:lang w:val="sr-Cyrl-CS"/>
              </w:rPr>
              <w:t>2</w:t>
            </w:r>
            <w:r w:rsidRPr="009F1BF4">
              <w:rPr>
                <w:sz w:val="20"/>
                <w:szCs w:val="20"/>
                <w:lang w:val="sr-Cyrl-CS"/>
              </w:rPr>
              <w:t>, спратности: Пр+1Сп, правни статус објекта: објекат преузет из земљишних књига</w:t>
            </w:r>
            <w:r w:rsidR="009F1BF4">
              <w:rPr>
                <w:sz w:val="20"/>
                <w:szCs w:val="20"/>
                <w:lang w:val="sr-Cyrl-CS"/>
              </w:rPr>
              <w:t>:</w:t>
            </w:r>
          </w:p>
          <w:p w14:paraId="34119F41" w14:textId="50AE21C1" w:rsidR="00A27946" w:rsidRDefault="00925E2A" w:rsidP="00A27946">
            <w:pPr>
              <w:numPr>
                <w:ilvl w:val="0"/>
                <w:numId w:val="11"/>
              </w:numPr>
              <w:ind w:left="714" w:hanging="357"/>
              <w:jc w:val="both"/>
              <w:rPr>
                <w:color w:val="FF0000"/>
                <w:sz w:val="20"/>
                <w:szCs w:val="20"/>
                <w:lang w:val="sr-Cyrl-CS"/>
              </w:rPr>
            </w:pPr>
            <w:r w:rsidRPr="00925E2A">
              <w:rPr>
                <w:b/>
                <w:bCs/>
                <w:sz w:val="20"/>
                <w:szCs w:val="20"/>
              </w:rPr>
              <w:t>Посебан део објекта</w:t>
            </w:r>
            <w:r w:rsidRPr="00925E2A">
              <w:rPr>
                <w:bCs/>
                <w:sz w:val="20"/>
                <w:szCs w:val="20"/>
              </w:rPr>
              <w:t xml:space="preserve"> -</w:t>
            </w:r>
            <w:r w:rsidRPr="00925E2A">
              <w:rPr>
                <w:b/>
                <w:bCs/>
                <w:sz w:val="20"/>
                <w:szCs w:val="20"/>
              </w:rPr>
              <w:t xml:space="preserve"> број 8</w:t>
            </w:r>
            <w:r w:rsidRPr="00925E2A">
              <w:rPr>
                <w:bCs/>
                <w:sz w:val="20"/>
                <w:szCs w:val="20"/>
              </w:rPr>
              <w:t>: уписан као</w:t>
            </w:r>
            <w:r w:rsidRPr="00925E2A">
              <w:rPr>
                <w:bCs/>
                <w:sz w:val="20"/>
                <w:szCs w:val="20"/>
                <w:lang w:val="ru-RU"/>
              </w:rPr>
              <w:t xml:space="preserve"> Пословни простор – три простороје за које није утврђена делатност, </w:t>
            </w:r>
            <w:r w:rsidR="00A27946">
              <w:rPr>
                <w:bCs/>
                <w:sz w:val="20"/>
                <w:szCs w:val="20"/>
                <w:lang w:val="ru-RU"/>
              </w:rPr>
              <w:t>на</w:t>
            </w:r>
            <w:r w:rsidRPr="00925E2A">
              <w:rPr>
                <w:bCs/>
                <w:sz w:val="20"/>
                <w:szCs w:val="20"/>
                <w:lang w:val="ru-RU"/>
              </w:rPr>
              <w:t xml:space="preserve"> приземљ</w:t>
            </w:r>
            <w:r w:rsidR="00A27946">
              <w:rPr>
                <w:bCs/>
                <w:sz w:val="20"/>
                <w:szCs w:val="20"/>
                <w:lang w:val="ru-RU"/>
              </w:rPr>
              <w:t>у</w:t>
            </w:r>
            <w:r w:rsidRPr="00925E2A">
              <w:rPr>
                <w:bCs/>
                <w:sz w:val="20"/>
                <w:szCs w:val="20"/>
                <w:lang w:val="ru-RU"/>
              </w:rPr>
              <w:t>, укупне нето површине П=</w:t>
            </w:r>
            <w:r w:rsidRPr="00925E2A">
              <w:rPr>
                <w:bCs/>
                <w:sz w:val="20"/>
                <w:szCs w:val="20"/>
              </w:rPr>
              <w:t>241</w:t>
            </w:r>
            <w:r w:rsidR="00A27946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Pr="00925E2A">
              <w:rPr>
                <w:bCs/>
                <w:sz w:val="20"/>
                <w:szCs w:val="20"/>
                <w:lang w:val="ru-RU"/>
              </w:rPr>
              <w:t>м</w:t>
            </w:r>
            <w:r w:rsidRPr="00925E2A">
              <w:rPr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Pr="00925E2A">
              <w:rPr>
                <w:bCs/>
                <w:sz w:val="20"/>
                <w:szCs w:val="20"/>
                <w:lang w:val="ru-RU"/>
              </w:rPr>
              <w:t>, врста права: својина, облик својине: мешовита, обим удела: 1/1.</w:t>
            </w:r>
          </w:p>
          <w:p w14:paraId="70F175BA" w14:textId="085B08F0" w:rsidR="00A27946" w:rsidRDefault="00925E2A" w:rsidP="00A27946">
            <w:pPr>
              <w:numPr>
                <w:ilvl w:val="0"/>
                <w:numId w:val="11"/>
              </w:numPr>
              <w:ind w:left="714" w:hanging="357"/>
              <w:jc w:val="both"/>
              <w:rPr>
                <w:color w:val="FF0000"/>
                <w:sz w:val="20"/>
                <w:szCs w:val="20"/>
                <w:lang w:val="sr-Cyrl-CS"/>
              </w:rPr>
            </w:pPr>
            <w:r w:rsidRPr="00A27946">
              <w:rPr>
                <w:b/>
                <w:bCs/>
                <w:sz w:val="20"/>
                <w:szCs w:val="20"/>
              </w:rPr>
              <w:t>Посебан део објекта - број 9</w:t>
            </w:r>
            <w:r w:rsidRPr="00A27946">
              <w:rPr>
                <w:bCs/>
                <w:sz w:val="20"/>
                <w:szCs w:val="20"/>
              </w:rPr>
              <w:t xml:space="preserve">: уписан као Пословни простор – </w:t>
            </w:r>
            <w:r w:rsidRPr="00A27946">
              <w:rPr>
                <w:bCs/>
                <w:sz w:val="20"/>
                <w:szCs w:val="20"/>
                <w:lang w:val="ru-RU"/>
              </w:rPr>
              <w:t xml:space="preserve">две просторије за које није утврђена делатност, </w:t>
            </w:r>
            <w:r w:rsidR="00A27946">
              <w:rPr>
                <w:bCs/>
                <w:sz w:val="20"/>
                <w:szCs w:val="20"/>
                <w:lang w:val="ru-RU"/>
              </w:rPr>
              <w:t>на</w:t>
            </w:r>
            <w:r w:rsidRPr="00A27946">
              <w:rPr>
                <w:bCs/>
                <w:sz w:val="20"/>
                <w:szCs w:val="20"/>
                <w:lang w:val="ru-RU"/>
              </w:rPr>
              <w:t xml:space="preserve"> приземљ</w:t>
            </w:r>
            <w:r w:rsidR="00A27946">
              <w:rPr>
                <w:bCs/>
                <w:sz w:val="20"/>
                <w:szCs w:val="20"/>
                <w:lang w:val="ru-RU"/>
              </w:rPr>
              <w:t>у</w:t>
            </w:r>
            <w:r w:rsidRPr="00A27946">
              <w:rPr>
                <w:bCs/>
                <w:sz w:val="20"/>
                <w:szCs w:val="20"/>
                <w:lang w:val="ru-RU"/>
              </w:rPr>
              <w:t>, укупне нето површине П=</w:t>
            </w:r>
            <w:r w:rsidRPr="00A27946">
              <w:rPr>
                <w:bCs/>
                <w:sz w:val="20"/>
                <w:szCs w:val="20"/>
              </w:rPr>
              <w:t>45</w:t>
            </w:r>
            <w:r w:rsidR="00ED2AE5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Pr="00A27946">
              <w:rPr>
                <w:bCs/>
                <w:sz w:val="20"/>
                <w:szCs w:val="20"/>
                <w:lang w:val="ru-RU"/>
              </w:rPr>
              <w:t>м</w:t>
            </w:r>
            <w:r w:rsidRPr="00A27946">
              <w:rPr>
                <w:bCs/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A27946">
              <w:rPr>
                <w:bCs/>
                <w:sz w:val="20"/>
                <w:szCs w:val="20"/>
              </w:rPr>
              <w:t xml:space="preserve"> </w:t>
            </w:r>
            <w:r w:rsidRPr="00A27946">
              <w:rPr>
                <w:bCs/>
                <w:sz w:val="20"/>
                <w:szCs w:val="20"/>
                <w:lang w:val="ru-RU"/>
              </w:rPr>
              <w:t>врста права: својина, облик својине: мешовита,  обим удела: 1/1</w:t>
            </w:r>
          </w:p>
          <w:p w14:paraId="6B8FDC71" w14:textId="0E5145C3" w:rsidR="00925E2A" w:rsidRPr="00715239" w:rsidRDefault="00925E2A" w:rsidP="00715239">
            <w:pPr>
              <w:numPr>
                <w:ilvl w:val="0"/>
                <w:numId w:val="11"/>
              </w:numPr>
              <w:ind w:left="714" w:hanging="357"/>
              <w:jc w:val="both"/>
              <w:rPr>
                <w:color w:val="FF0000"/>
                <w:sz w:val="20"/>
                <w:szCs w:val="20"/>
                <w:lang w:val="sr-Cyrl-CS"/>
              </w:rPr>
            </w:pPr>
            <w:r w:rsidRPr="00A27946">
              <w:rPr>
                <w:b/>
                <w:bCs/>
                <w:sz w:val="20"/>
                <w:szCs w:val="20"/>
              </w:rPr>
              <w:t>Посебан део објекта - број 13:</w:t>
            </w:r>
            <w:r w:rsidRPr="00A27946">
              <w:rPr>
                <w:bCs/>
                <w:sz w:val="20"/>
                <w:szCs w:val="20"/>
              </w:rPr>
              <w:t xml:space="preserve"> уписан као Пословни простор - Четири просторије за које није утврђена делатност- </w:t>
            </w:r>
            <w:r w:rsidRPr="00A27946">
              <w:rPr>
                <w:bCs/>
                <w:sz w:val="20"/>
                <w:szCs w:val="20"/>
                <w:lang w:val="ru-RU"/>
              </w:rPr>
              <w:t xml:space="preserve">КАНЦЕЛАРИЈЕ, </w:t>
            </w:r>
            <w:r w:rsidR="00A27946">
              <w:rPr>
                <w:bCs/>
                <w:sz w:val="20"/>
                <w:szCs w:val="20"/>
                <w:lang w:val="ru-RU"/>
              </w:rPr>
              <w:t>на</w:t>
            </w:r>
            <w:r w:rsidRPr="00A27946">
              <w:rPr>
                <w:bCs/>
                <w:sz w:val="20"/>
                <w:szCs w:val="20"/>
                <w:lang w:val="ru-RU"/>
              </w:rPr>
              <w:t xml:space="preserve"> прв</w:t>
            </w:r>
            <w:r w:rsidR="00A27946">
              <w:rPr>
                <w:bCs/>
                <w:sz w:val="20"/>
                <w:szCs w:val="20"/>
                <w:lang w:val="ru-RU"/>
              </w:rPr>
              <w:t>ом</w:t>
            </w:r>
            <w:r w:rsidRPr="00A27946">
              <w:rPr>
                <w:bCs/>
                <w:sz w:val="20"/>
                <w:szCs w:val="20"/>
                <w:lang w:val="ru-RU"/>
              </w:rPr>
              <w:t xml:space="preserve"> спрат</w:t>
            </w:r>
            <w:r w:rsidR="00A27946">
              <w:rPr>
                <w:bCs/>
                <w:sz w:val="20"/>
                <w:szCs w:val="20"/>
                <w:lang w:val="ru-RU"/>
              </w:rPr>
              <w:t>у</w:t>
            </w:r>
            <w:r w:rsidRPr="00A27946">
              <w:rPr>
                <w:bCs/>
                <w:sz w:val="20"/>
                <w:szCs w:val="20"/>
                <w:lang w:val="ru-RU"/>
              </w:rPr>
              <w:t>, укупне нето површине П=</w:t>
            </w:r>
            <w:r w:rsidRPr="00A27946">
              <w:rPr>
                <w:bCs/>
                <w:sz w:val="20"/>
                <w:szCs w:val="20"/>
              </w:rPr>
              <w:t>59</w:t>
            </w:r>
            <w:r w:rsidR="00A27946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Pr="00A27946">
              <w:rPr>
                <w:bCs/>
                <w:sz w:val="20"/>
                <w:szCs w:val="20"/>
                <w:lang w:val="ru-RU"/>
              </w:rPr>
              <w:t>м</w:t>
            </w:r>
            <w:r w:rsidRPr="00A27946">
              <w:rPr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Pr="00A27946">
              <w:rPr>
                <w:bCs/>
                <w:sz w:val="20"/>
                <w:szCs w:val="20"/>
                <w:lang w:val="ru-RU"/>
              </w:rPr>
              <w:t>, врста права: својина, облик својине: мешовита, обим удела: 1/1.</w:t>
            </w:r>
          </w:p>
          <w:p w14:paraId="0908D02B" w14:textId="073E4121" w:rsidR="004F6E6A" w:rsidRPr="00925E2A" w:rsidRDefault="00C34CF2" w:rsidP="00FB0C18">
            <w:pPr>
              <w:jc w:val="both"/>
              <w:rPr>
                <w:sz w:val="20"/>
                <w:szCs w:val="20"/>
                <w:lang w:val="sr-Cyrl-CS"/>
              </w:rPr>
            </w:pPr>
            <w:r w:rsidRPr="00F573EC">
              <w:rPr>
                <w:b/>
                <w:sz w:val="20"/>
                <w:szCs w:val="20"/>
                <w:lang w:val="sr-Cyrl-CS"/>
              </w:rPr>
              <w:lastRenderedPageBreak/>
              <w:t>Напомена:</w:t>
            </w:r>
            <w:r>
              <w:rPr>
                <w:sz w:val="20"/>
                <w:szCs w:val="20"/>
                <w:lang w:val="sr-Cyrl-CS"/>
              </w:rPr>
              <w:t xml:space="preserve"> Катастарска парцела 2805/1 уписана у лист непокретности број </w:t>
            </w:r>
            <w:r w:rsidRPr="00925E2A">
              <w:rPr>
                <w:rFonts w:eastAsia="Calibri"/>
                <w:sz w:val="20"/>
                <w:szCs w:val="20"/>
              </w:rPr>
              <w:t xml:space="preserve">5140 КО Ниш </w:t>
            </w:r>
            <w:r w:rsidRPr="002A1D48">
              <w:rPr>
                <w:rFonts w:eastAsia="Calibri"/>
                <w:sz w:val="20"/>
                <w:szCs w:val="20"/>
              </w:rPr>
              <w:t>Бубањ</w:t>
            </w:r>
            <w:r>
              <w:rPr>
                <w:rFonts w:eastAsia="Calibri"/>
                <w:sz w:val="20"/>
                <w:szCs w:val="20"/>
                <w:lang w:val="sr-Cyrl-RS"/>
              </w:rPr>
              <w:t>, а</w:t>
            </w:r>
            <w:r>
              <w:rPr>
                <w:sz w:val="20"/>
                <w:szCs w:val="20"/>
                <w:lang w:val="sr-Cyrl-CS"/>
              </w:rPr>
              <w:t xml:space="preserve"> на којој се налазе непокретности које су предмет продаје, је у власништву Републике Србије, по врсти градско грађевинско земљиште и није предмет продаје</w:t>
            </w:r>
          </w:p>
        </w:tc>
        <w:tc>
          <w:tcPr>
            <w:tcW w:w="1701" w:type="dxa"/>
          </w:tcPr>
          <w:p w14:paraId="3226B180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117457F7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375F57C0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5FB6435B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6E42D565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15016DA5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72D8006C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639512E3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69027EC8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1FC6A336" w14:textId="77777777" w:rsidR="004F6E6A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22701F51" w14:textId="77777777" w:rsid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426E31F4" w14:textId="77777777" w:rsid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187F3B14" w14:textId="77777777" w:rsid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640A3525" w14:textId="77777777" w:rsid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76A5C632" w14:textId="77777777" w:rsidR="00A0209E" w:rsidRP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50B172BC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428B78D4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7BA73162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581E6AAC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21EF1BE2" w14:textId="77777777" w:rsidR="004F6E6A" w:rsidRPr="00D1315C" w:rsidRDefault="00D1315C" w:rsidP="009441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11.651.748,50</w:t>
            </w:r>
            <w:r w:rsidR="00BC1FEA" w:rsidRPr="00D1315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C1FEA" w:rsidRPr="00D1315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D0D66F2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36333472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656FCDDB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0D393F9A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68499FC7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6B839545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32025B33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1F7172FE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5E554E57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09AB582B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0D622711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0981688F" w14:textId="77777777" w:rsidR="004F6E6A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4494DDF6" w14:textId="77777777" w:rsid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1E14000F" w14:textId="77777777" w:rsid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00530330" w14:textId="77777777" w:rsid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0BAE03B6" w14:textId="77777777" w:rsid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2DD1043C" w14:textId="77777777" w:rsidR="00A0209E" w:rsidRPr="00A0209E" w:rsidRDefault="00A0209E" w:rsidP="0094412D">
            <w:pPr>
              <w:jc w:val="center"/>
              <w:rPr>
                <w:sz w:val="22"/>
                <w:szCs w:val="22"/>
              </w:rPr>
            </w:pPr>
          </w:p>
          <w:p w14:paraId="469C2C9B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70681773" w14:textId="77777777" w:rsidR="004F6E6A" w:rsidRPr="00D1315C" w:rsidRDefault="004F6E6A" w:rsidP="0094412D">
            <w:pPr>
              <w:jc w:val="center"/>
              <w:rPr>
                <w:sz w:val="22"/>
                <w:szCs w:val="22"/>
              </w:rPr>
            </w:pPr>
          </w:p>
          <w:p w14:paraId="645896E7" w14:textId="77777777" w:rsidR="004F6E6A" w:rsidRPr="00D1315C" w:rsidRDefault="00D1315C" w:rsidP="009441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4.660.699,40</w:t>
            </w:r>
          </w:p>
        </w:tc>
      </w:tr>
    </w:tbl>
    <w:p w14:paraId="24DEBCCD" w14:textId="77777777" w:rsidR="004F6E6A" w:rsidRPr="00D1315C" w:rsidRDefault="004F6E6A" w:rsidP="004F6E6A">
      <w:pPr>
        <w:jc w:val="both"/>
        <w:rPr>
          <w:sz w:val="22"/>
          <w:szCs w:val="22"/>
          <w:lang w:val="sr-Cyrl-CS" w:eastAsia="sr-Latn-CS"/>
        </w:rPr>
      </w:pPr>
    </w:p>
    <w:p w14:paraId="0FFDCA16" w14:textId="30701A77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 xml:space="preserve">Детаљан приказ и опис </w:t>
      </w:r>
      <w:r w:rsidR="00925E2A">
        <w:rPr>
          <w:sz w:val="22"/>
          <w:szCs w:val="22"/>
          <w:lang w:val="sr-Cyrl-CS"/>
        </w:rPr>
        <w:t xml:space="preserve">објеката </w:t>
      </w:r>
      <w:r w:rsidRPr="00D1315C">
        <w:rPr>
          <w:sz w:val="22"/>
          <w:szCs w:val="22"/>
          <w:lang w:val="sr-Cyrl-CS"/>
        </w:rPr>
        <w:t>дат је у продајн</w:t>
      </w:r>
      <w:r w:rsidRPr="00D1315C">
        <w:rPr>
          <w:sz w:val="22"/>
          <w:szCs w:val="22"/>
        </w:rPr>
        <w:t>oj</w:t>
      </w:r>
      <w:r w:rsidRPr="00D1315C">
        <w:rPr>
          <w:sz w:val="22"/>
          <w:szCs w:val="22"/>
          <w:lang w:val="sr-Cyrl-CS"/>
        </w:rPr>
        <w:t xml:space="preserve"> документаци</w:t>
      </w:r>
      <w:r w:rsidRPr="00D1315C">
        <w:rPr>
          <w:sz w:val="22"/>
          <w:szCs w:val="22"/>
          <w:lang w:val="ru-RU"/>
        </w:rPr>
        <w:t>ји</w:t>
      </w:r>
      <w:r w:rsidRPr="00D1315C">
        <w:rPr>
          <w:sz w:val="22"/>
          <w:szCs w:val="22"/>
          <w:lang w:val="sr-Cyrl-CS"/>
        </w:rPr>
        <w:t>.</w:t>
      </w:r>
    </w:p>
    <w:p w14:paraId="163E57A8" w14:textId="77777777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</w:p>
    <w:p w14:paraId="70B57B34" w14:textId="77777777" w:rsidR="004F6E6A" w:rsidRPr="00D1315C" w:rsidRDefault="004F6E6A" w:rsidP="004F6E6A">
      <w:pPr>
        <w:spacing w:after="60"/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D1315C">
        <w:rPr>
          <w:sz w:val="22"/>
          <w:szCs w:val="22"/>
          <w:lang w:val="ru-RU"/>
        </w:rPr>
        <w:t xml:space="preserve"> </w:t>
      </w:r>
      <w:r w:rsidRPr="00D1315C">
        <w:rPr>
          <w:sz w:val="22"/>
          <w:szCs w:val="22"/>
          <w:lang w:val="sr-Cyrl-CS"/>
        </w:rPr>
        <w:t>која:</w:t>
      </w:r>
    </w:p>
    <w:p w14:paraId="7D447C6A" w14:textId="31B0C061" w:rsidR="004F6E6A" w:rsidRDefault="004F6E6A" w:rsidP="004F6E6A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 xml:space="preserve">након преузимања предрачуна, </w:t>
      </w:r>
      <w:r w:rsidRPr="00D1315C">
        <w:rPr>
          <w:b/>
          <w:sz w:val="22"/>
          <w:szCs w:val="22"/>
          <w:lang w:val="sr-Cyrl-CS"/>
        </w:rPr>
        <w:t>изврше уплату ради откупа прод</w:t>
      </w:r>
      <w:r w:rsidR="00D1315C">
        <w:rPr>
          <w:b/>
          <w:sz w:val="22"/>
          <w:szCs w:val="22"/>
          <w:lang w:val="sr-Cyrl-CS"/>
        </w:rPr>
        <w:t>ајне документације у</w:t>
      </w:r>
      <w:r w:rsidR="00925E2A">
        <w:rPr>
          <w:b/>
          <w:sz w:val="22"/>
          <w:szCs w:val="22"/>
          <w:lang w:val="sr-Cyrl-CS"/>
        </w:rPr>
        <w:t xml:space="preserve"> износу од 6</w:t>
      </w:r>
      <w:r w:rsidRPr="00D1315C">
        <w:rPr>
          <w:b/>
          <w:sz w:val="22"/>
          <w:szCs w:val="22"/>
          <w:lang w:val="sr-Cyrl-CS"/>
        </w:rPr>
        <w:t>0.000,00 динара</w:t>
      </w:r>
      <w:r w:rsidR="00BC1FEA" w:rsidRPr="00D1315C">
        <w:rPr>
          <w:b/>
          <w:sz w:val="22"/>
          <w:szCs w:val="22"/>
        </w:rPr>
        <w:t>.</w:t>
      </w:r>
      <w:r w:rsidRPr="00D1315C">
        <w:rPr>
          <w:b/>
          <w:sz w:val="22"/>
          <w:szCs w:val="22"/>
        </w:rPr>
        <w:t xml:space="preserve"> </w:t>
      </w:r>
      <w:r w:rsidRPr="00D1315C">
        <w:rPr>
          <w:sz w:val="22"/>
          <w:szCs w:val="22"/>
          <w:lang w:val="sr-Cyrl-CS"/>
        </w:rPr>
        <w:t xml:space="preserve">Предрачун се може преузети сваког радног дана у периоду од 10:00 до 15:00 часова, на адреси Максима Горког број 2, Ниш, уз обавезну претходну најаву поверенику стечајног управника. Рок за откуп продајне документације је најкасније </w:t>
      </w:r>
      <w:r w:rsidR="00FF294A">
        <w:rPr>
          <w:b/>
          <w:sz w:val="22"/>
          <w:szCs w:val="22"/>
        </w:rPr>
        <w:t>0</w:t>
      </w:r>
      <w:r w:rsidR="00F131C6">
        <w:rPr>
          <w:b/>
          <w:sz w:val="22"/>
          <w:szCs w:val="22"/>
          <w:lang w:val="sr-Cyrl-RS"/>
        </w:rPr>
        <w:t>1</w:t>
      </w:r>
      <w:r w:rsidR="00D1315C">
        <w:rPr>
          <w:b/>
          <w:sz w:val="22"/>
          <w:szCs w:val="22"/>
        </w:rPr>
        <w:t>.10</w:t>
      </w:r>
      <w:r w:rsidRPr="00D1315C">
        <w:rPr>
          <w:b/>
          <w:sz w:val="22"/>
          <w:szCs w:val="22"/>
        </w:rPr>
        <w:t>.201</w:t>
      </w:r>
      <w:r w:rsidR="00D1315C">
        <w:rPr>
          <w:b/>
          <w:sz w:val="22"/>
          <w:szCs w:val="22"/>
        </w:rPr>
        <w:t>8</w:t>
      </w:r>
      <w:r w:rsidRPr="00D1315C">
        <w:rPr>
          <w:b/>
          <w:sz w:val="22"/>
          <w:szCs w:val="22"/>
          <w:lang w:val="sr-Cyrl-CS"/>
        </w:rPr>
        <w:t>. године</w:t>
      </w:r>
      <w:r w:rsidRPr="00D1315C">
        <w:rPr>
          <w:sz w:val="22"/>
          <w:szCs w:val="22"/>
          <w:lang w:val="sr-Cyrl-CS"/>
        </w:rPr>
        <w:t>.</w:t>
      </w:r>
    </w:p>
    <w:p w14:paraId="4765D888" w14:textId="77777777" w:rsidR="00A0209E" w:rsidRPr="00D1315C" w:rsidRDefault="00A0209E" w:rsidP="00A0209E">
      <w:pPr>
        <w:ind w:left="720"/>
        <w:jc w:val="both"/>
        <w:rPr>
          <w:sz w:val="22"/>
          <w:szCs w:val="22"/>
          <w:lang w:val="sr-Cyrl-CS"/>
        </w:rPr>
      </w:pPr>
    </w:p>
    <w:p w14:paraId="2930B425" w14:textId="6329A76A" w:rsidR="004F6E6A" w:rsidRPr="00D1315C" w:rsidRDefault="004F6E6A" w:rsidP="004F6E6A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D1315C">
        <w:rPr>
          <w:b/>
          <w:sz w:val="22"/>
          <w:szCs w:val="22"/>
          <w:lang w:val="sr-Cyrl-CS"/>
        </w:rPr>
        <w:t>уплате депозит</w:t>
      </w:r>
      <w:r w:rsidRPr="00D1315C">
        <w:rPr>
          <w:sz w:val="22"/>
          <w:szCs w:val="22"/>
          <w:lang w:val="sr-Cyrl-CS"/>
        </w:rPr>
        <w:t xml:space="preserve"> на текући рачун стечајног дужника </w:t>
      </w:r>
      <w:r w:rsidRPr="00D1315C">
        <w:rPr>
          <w:b/>
          <w:sz w:val="22"/>
          <w:szCs w:val="22"/>
          <w:lang w:val="sr-Cyrl-CS"/>
        </w:rPr>
        <w:t xml:space="preserve">број </w:t>
      </w:r>
      <w:r w:rsidRPr="00D1315C">
        <w:rPr>
          <w:b/>
          <w:bCs/>
          <w:sz w:val="22"/>
          <w:szCs w:val="22"/>
        </w:rPr>
        <w:t xml:space="preserve">105 – </w:t>
      </w:r>
      <w:r w:rsidR="007C6EAB">
        <w:rPr>
          <w:b/>
          <w:bCs/>
          <w:sz w:val="22"/>
          <w:szCs w:val="22"/>
        </w:rPr>
        <w:t>21862-15</w:t>
      </w:r>
      <w:r w:rsidRPr="00D1315C">
        <w:rPr>
          <w:b/>
          <w:bCs/>
          <w:sz w:val="22"/>
          <w:szCs w:val="22"/>
        </w:rPr>
        <w:t xml:space="preserve"> </w:t>
      </w:r>
      <w:r w:rsidRPr="00D1315C">
        <w:rPr>
          <w:b/>
          <w:sz w:val="22"/>
          <w:szCs w:val="22"/>
          <w:lang w:val="sr-Cyrl-CS"/>
        </w:rPr>
        <w:t>код АИК Банке АД Београд</w:t>
      </w:r>
      <w:r w:rsidRPr="00D1315C">
        <w:rPr>
          <w:b/>
          <w:sz w:val="22"/>
          <w:szCs w:val="22"/>
          <w:lang w:val="ru-RU"/>
        </w:rPr>
        <w:t>,</w:t>
      </w:r>
      <w:r w:rsidRPr="00D1315C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D1315C">
        <w:rPr>
          <w:b/>
          <w:sz w:val="22"/>
          <w:szCs w:val="22"/>
          <w:lang w:val="sr-Cyrl-CS"/>
        </w:rPr>
        <w:t>5 радних дана</w:t>
      </w:r>
      <w:r w:rsidRPr="00D1315C">
        <w:rPr>
          <w:sz w:val="22"/>
          <w:szCs w:val="22"/>
          <w:lang w:val="sr-Cyrl-CS"/>
        </w:rPr>
        <w:t xml:space="preserve"> пре одржавања продаје (</w:t>
      </w:r>
      <w:r w:rsidRPr="00D1315C">
        <w:rPr>
          <w:b/>
          <w:sz w:val="22"/>
          <w:szCs w:val="22"/>
          <w:lang w:val="sr-Cyrl-CS"/>
        </w:rPr>
        <w:t xml:space="preserve">рок за уплату депозита је </w:t>
      </w:r>
      <w:r w:rsidRPr="00D1315C">
        <w:rPr>
          <w:sz w:val="22"/>
          <w:szCs w:val="22"/>
          <w:lang w:val="sr-Cyrl-CS"/>
        </w:rPr>
        <w:t xml:space="preserve">најкасније </w:t>
      </w:r>
      <w:r w:rsidR="007C6EAB">
        <w:rPr>
          <w:b/>
          <w:sz w:val="22"/>
          <w:szCs w:val="22"/>
        </w:rPr>
        <w:t>0</w:t>
      </w:r>
      <w:r w:rsidR="00F131C6">
        <w:rPr>
          <w:b/>
          <w:sz w:val="22"/>
          <w:szCs w:val="22"/>
          <w:lang w:val="sr-Cyrl-RS"/>
        </w:rPr>
        <w:t>1</w:t>
      </w:r>
      <w:r w:rsidR="007C6EAB">
        <w:rPr>
          <w:b/>
          <w:sz w:val="22"/>
          <w:szCs w:val="22"/>
        </w:rPr>
        <w:t>.10.2018</w:t>
      </w:r>
      <w:r w:rsidRPr="00D1315C">
        <w:rPr>
          <w:b/>
          <w:sz w:val="22"/>
          <w:szCs w:val="22"/>
          <w:lang w:val="sr-Cyrl-CS"/>
        </w:rPr>
        <w:t>.</w:t>
      </w:r>
      <w:r w:rsidRPr="00D1315C">
        <w:rPr>
          <w:b/>
          <w:sz w:val="22"/>
          <w:szCs w:val="22"/>
        </w:rPr>
        <w:t xml:space="preserve"> године</w:t>
      </w:r>
      <w:r w:rsidRPr="00D1315C">
        <w:rPr>
          <w:sz w:val="22"/>
          <w:szCs w:val="22"/>
          <w:lang w:val="sr-Cyrl-CS"/>
        </w:rPr>
        <w:t>). У случају да се као депозит положи првокласна банкарска гаранција, ор</w:t>
      </w:r>
      <w:r w:rsidRPr="00D1315C">
        <w:rPr>
          <w:sz w:val="22"/>
          <w:szCs w:val="22"/>
        </w:rPr>
        <w:t>и</w:t>
      </w:r>
      <w:r w:rsidRPr="00D1315C">
        <w:rPr>
          <w:sz w:val="22"/>
          <w:szCs w:val="22"/>
          <w:lang w:val="sr-Cyrl-CS"/>
        </w:rPr>
        <w:t xml:space="preserve">гинал исте се ради провере мора доставити искључиво лично Служби финансија Агенције за лиценцирање стечајних управника, Београд, Теразије 23, </w:t>
      </w:r>
      <w:r w:rsidRPr="00D1315C">
        <w:rPr>
          <w:sz w:val="22"/>
          <w:szCs w:val="22"/>
        </w:rPr>
        <w:t xml:space="preserve">VI </w:t>
      </w:r>
      <w:r w:rsidRPr="00D1315C">
        <w:rPr>
          <w:sz w:val="22"/>
          <w:szCs w:val="22"/>
          <w:lang w:val="sr-Cyrl-CS"/>
        </w:rPr>
        <w:t xml:space="preserve">спрат, најкасније </w:t>
      </w:r>
      <w:r w:rsidRPr="00D1315C">
        <w:rPr>
          <w:sz w:val="22"/>
          <w:szCs w:val="22"/>
          <w:lang w:val="ru-RU"/>
        </w:rPr>
        <w:t xml:space="preserve">до </w:t>
      </w:r>
      <w:r w:rsidR="00FF294A">
        <w:rPr>
          <w:b/>
          <w:sz w:val="22"/>
          <w:szCs w:val="22"/>
        </w:rPr>
        <w:t>0</w:t>
      </w:r>
      <w:r w:rsidR="00F131C6">
        <w:rPr>
          <w:b/>
          <w:sz w:val="22"/>
          <w:szCs w:val="22"/>
          <w:lang w:val="sr-Cyrl-RS"/>
        </w:rPr>
        <w:t>1</w:t>
      </w:r>
      <w:r w:rsidR="00FF294A">
        <w:rPr>
          <w:b/>
          <w:sz w:val="22"/>
          <w:szCs w:val="22"/>
        </w:rPr>
        <w:t>.10.2018.</w:t>
      </w:r>
      <w:r w:rsidRPr="00D1315C">
        <w:rPr>
          <w:b/>
          <w:sz w:val="22"/>
          <w:szCs w:val="22"/>
          <w:lang w:val="ru-RU"/>
        </w:rPr>
        <w:t>године</w:t>
      </w:r>
      <w:r w:rsidRPr="00D1315C">
        <w:rPr>
          <w:sz w:val="22"/>
          <w:szCs w:val="22"/>
          <w:lang w:val="ru-RU"/>
        </w:rPr>
        <w:t xml:space="preserve"> </w:t>
      </w:r>
      <w:r w:rsidRPr="00D1315C">
        <w:rPr>
          <w:sz w:val="22"/>
          <w:szCs w:val="22"/>
          <w:lang w:val="sr-Cyrl-CS"/>
        </w:rPr>
        <w:t>до 14:00 часова по београдском времену (</w:t>
      </w:r>
      <w:r w:rsidRPr="00D1315C">
        <w:rPr>
          <w:sz w:val="22"/>
          <w:szCs w:val="22"/>
        </w:rPr>
        <w:t>GMT</w:t>
      </w:r>
      <w:r w:rsidRPr="00D1315C">
        <w:rPr>
          <w:sz w:val="22"/>
          <w:szCs w:val="22"/>
          <w:lang w:val="ru-RU"/>
        </w:rPr>
        <w:t>+</w:t>
      </w:r>
      <w:r w:rsidR="008B5D3D" w:rsidRPr="00D1315C">
        <w:rPr>
          <w:sz w:val="22"/>
          <w:szCs w:val="22"/>
        </w:rPr>
        <w:t>2</w:t>
      </w:r>
      <w:r w:rsidRPr="00D1315C">
        <w:rPr>
          <w:sz w:val="22"/>
          <w:szCs w:val="22"/>
          <w:lang w:val="ru-RU"/>
        </w:rPr>
        <w:t>)</w:t>
      </w:r>
      <w:r w:rsidRPr="00D1315C">
        <w:rPr>
          <w:sz w:val="22"/>
          <w:szCs w:val="22"/>
          <w:lang w:val="sr-Cyrl-CS"/>
        </w:rPr>
        <w:t xml:space="preserve">, У обзир ће се узети само банкарске гаранције које пристигну на назначену адресу у назначено време. </w:t>
      </w:r>
      <w:r w:rsidRPr="00D1315C">
        <w:rPr>
          <w:sz w:val="22"/>
          <w:szCs w:val="22"/>
        </w:rPr>
        <w:t xml:space="preserve">Банкарска гаранција мора имати рок важења до </w:t>
      </w:r>
      <w:r w:rsidR="00FF294A">
        <w:rPr>
          <w:b/>
          <w:sz w:val="22"/>
          <w:szCs w:val="22"/>
        </w:rPr>
        <w:t>16.1</w:t>
      </w:r>
      <w:r w:rsidR="00F131C6">
        <w:rPr>
          <w:b/>
          <w:sz w:val="22"/>
          <w:szCs w:val="22"/>
          <w:lang w:val="sr-Cyrl-RS"/>
        </w:rPr>
        <w:t>1</w:t>
      </w:r>
      <w:r w:rsidR="00FF294A">
        <w:rPr>
          <w:b/>
          <w:sz w:val="22"/>
          <w:szCs w:val="22"/>
        </w:rPr>
        <w:t>.2018</w:t>
      </w:r>
      <w:r w:rsidRPr="00D1315C">
        <w:rPr>
          <w:b/>
          <w:sz w:val="22"/>
          <w:szCs w:val="22"/>
        </w:rPr>
        <w:t>.</w:t>
      </w:r>
      <w:r w:rsidRPr="00D1315C">
        <w:rPr>
          <w:sz w:val="22"/>
          <w:szCs w:val="22"/>
        </w:rPr>
        <w:t xml:space="preserve"> године.</w:t>
      </w:r>
    </w:p>
    <w:p w14:paraId="4C7BC802" w14:textId="77777777" w:rsidR="004F6E6A" w:rsidRPr="00D1315C" w:rsidRDefault="004F6E6A" w:rsidP="004F6E6A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D1315C">
        <w:rPr>
          <w:b/>
          <w:sz w:val="22"/>
          <w:szCs w:val="22"/>
          <w:lang w:val="sr-Cyrl-CS"/>
        </w:rPr>
        <w:t xml:space="preserve">потпишу Изјаву о губитку права на повраћај депозита. </w:t>
      </w:r>
      <w:r w:rsidRPr="00D1315C">
        <w:rPr>
          <w:sz w:val="22"/>
          <w:szCs w:val="22"/>
          <w:lang w:val="sr-Cyrl-CS"/>
        </w:rPr>
        <w:t>Изјава чини саставни део продајне документације;</w:t>
      </w:r>
    </w:p>
    <w:p w14:paraId="43B4C307" w14:textId="77777777" w:rsidR="004F6E6A" w:rsidRPr="00D1315C" w:rsidRDefault="004F6E6A" w:rsidP="004F6E6A">
      <w:pPr>
        <w:rPr>
          <w:sz w:val="22"/>
          <w:szCs w:val="22"/>
          <w:lang w:val="ru-RU"/>
        </w:rPr>
      </w:pPr>
    </w:p>
    <w:p w14:paraId="08AAB644" w14:textId="6E0FABE3" w:rsidR="004F6E6A" w:rsidRPr="00D1315C" w:rsidRDefault="004F6E6A" w:rsidP="004F6E6A">
      <w:pPr>
        <w:jc w:val="both"/>
        <w:rPr>
          <w:sz w:val="22"/>
          <w:szCs w:val="22"/>
          <w:lang w:val="ru-RU"/>
        </w:rPr>
      </w:pPr>
      <w:r w:rsidRPr="00D1315C">
        <w:rPr>
          <w:sz w:val="22"/>
          <w:szCs w:val="22"/>
          <w:lang w:val="sr-Cyrl-CS"/>
        </w:rPr>
        <w:t>Имовина се купује у виђеном стању. Након откупа продајне документације иста се може разгледати сваког радног дана у периоду</w:t>
      </w:r>
      <w:r w:rsidRPr="00D1315C">
        <w:rPr>
          <w:sz w:val="22"/>
          <w:szCs w:val="22"/>
          <w:lang w:val="ru-RU"/>
        </w:rPr>
        <w:t xml:space="preserve"> од 10:00 до 15:00 часова </w:t>
      </w:r>
      <w:r w:rsidRPr="00D1315C">
        <w:rPr>
          <w:sz w:val="22"/>
          <w:szCs w:val="22"/>
          <w:lang w:val="sr-Cyrl-CS"/>
        </w:rPr>
        <w:t xml:space="preserve">а најкасније 7 (седам) дана пре дана одржавања заказане продаје (најкасније до </w:t>
      </w:r>
      <w:r w:rsidR="00FF294A">
        <w:rPr>
          <w:b/>
          <w:sz w:val="22"/>
          <w:szCs w:val="22"/>
        </w:rPr>
        <w:t>0</w:t>
      </w:r>
      <w:r w:rsidR="00F131C6">
        <w:rPr>
          <w:b/>
          <w:sz w:val="22"/>
          <w:szCs w:val="22"/>
          <w:lang w:val="sr-Cyrl-RS"/>
        </w:rPr>
        <w:t>1</w:t>
      </w:r>
      <w:r w:rsidR="00FF294A">
        <w:rPr>
          <w:b/>
          <w:sz w:val="22"/>
          <w:szCs w:val="22"/>
        </w:rPr>
        <w:t>.10</w:t>
      </w:r>
      <w:r w:rsidRPr="00D1315C">
        <w:rPr>
          <w:b/>
          <w:sz w:val="22"/>
          <w:szCs w:val="22"/>
        </w:rPr>
        <w:t>.201</w:t>
      </w:r>
      <w:r w:rsidR="00FF294A">
        <w:rPr>
          <w:b/>
          <w:sz w:val="22"/>
          <w:szCs w:val="22"/>
        </w:rPr>
        <w:t>8</w:t>
      </w:r>
      <w:r w:rsidRPr="00D1315C">
        <w:rPr>
          <w:b/>
          <w:sz w:val="22"/>
          <w:szCs w:val="22"/>
          <w:lang w:val="ru-RU"/>
        </w:rPr>
        <w:t>. године)</w:t>
      </w:r>
      <w:r w:rsidRPr="00D1315C">
        <w:rPr>
          <w:sz w:val="22"/>
          <w:szCs w:val="22"/>
          <w:lang w:val="ru-RU"/>
        </w:rPr>
        <w:t>.</w:t>
      </w:r>
    </w:p>
    <w:p w14:paraId="181F1690" w14:textId="77777777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</w:p>
    <w:p w14:paraId="7BB14D34" w14:textId="06D5037F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Након уплате депозита, а најкасније до 15:00 часова</w:t>
      </w:r>
      <w:r w:rsidRPr="00D1315C">
        <w:rPr>
          <w:sz w:val="22"/>
          <w:szCs w:val="22"/>
        </w:rPr>
        <w:t xml:space="preserve"> </w:t>
      </w:r>
      <w:r w:rsidRPr="00D1315C">
        <w:rPr>
          <w:sz w:val="22"/>
          <w:szCs w:val="22"/>
          <w:lang w:val="sr-Cyrl-CS"/>
        </w:rPr>
        <w:t>по београдском времену (</w:t>
      </w:r>
      <w:r w:rsidRPr="00D1315C">
        <w:rPr>
          <w:sz w:val="22"/>
          <w:szCs w:val="22"/>
        </w:rPr>
        <w:t>GMT</w:t>
      </w:r>
      <w:r w:rsidRPr="00D1315C">
        <w:rPr>
          <w:sz w:val="22"/>
          <w:szCs w:val="22"/>
          <w:lang w:val="ru-RU"/>
        </w:rPr>
        <w:t>+</w:t>
      </w:r>
      <w:r w:rsidR="008B5D3D" w:rsidRPr="00D1315C">
        <w:rPr>
          <w:sz w:val="22"/>
          <w:szCs w:val="22"/>
        </w:rPr>
        <w:t>2</w:t>
      </w:r>
      <w:r w:rsidRPr="00D1315C">
        <w:rPr>
          <w:sz w:val="22"/>
          <w:szCs w:val="22"/>
          <w:lang w:val="ru-RU"/>
        </w:rPr>
        <w:t>)</w:t>
      </w:r>
      <w:r w:rsidRPr="00D1315C">
        <w:rPr>
          <w:sz w:val="22"/>
          <w:szCs w:val="22"/>
        </w:rPr>
        <w:t>,</w:t>
      </w:r>
      <w:r w:rsidRPr="00D1315C">
        <w:rPr>
          <w:sz w:val="22"/>
          <w:szCs w:val="22"/>
          <w:lang w:val="sr-Cyrl-CS"/>
        </w:rPr>
        <w:t xml:space="preserve"> дана </w:t>
      </w:r>
      <w:r w:rsidR="00FF294A">
        <w:rPr>
          <w:b/>
          <w:sz w:val="22"/>
          <w:szCs w:val="22"/>
        </w:rPr>
        <w:t>0</w:t>
      </w:r>
      <w:r w:rsidR="00F131C6">
        <w:rPr>
          <w:b/>
          <w:sz w:val="22"/>
          <w:szCs w:val="22"/>
          <w:lang w:val="sr-Cyrl-RS"/>
        </w:rPr>
        <w:t>3</w:t>
      </w:r>
      <w:r w:rsidR="00FF294A">
        <w:rPr>
          <w:b/>
          <w:sz w:val="22"/>
          <w:szCs w:val="22"/>
        </w:rPr>
        <w:t>.10</w:t>
      </w:r>
      <w:r w:rsidRPr="00D1315C">
        <w:rPr>
          <w:b/>
          <w:sz w:val="22"/>
          <w:szCs w:val="22"/>
        </w:rPr>
        <w:t>.201</w:t>
      </w:r>
      <w:r w:rsidR="00FF294A">
        <w:rPr>
          <w:b/>
          <w:sz w:val="22"/>
          <w:szCs w:val="22"/>
        </w:rPr>
        <w:t>8</w:t>
      </w:r>
      <w:r w:rsidRPr="00D1315C">
        <w:rPr>
          <w:b/>
          <w:sz w:val="22"/>
          <w:szCs w:val="22"/>
          <w:lang w:val="sr-Cyrl-CS"/>
        </w:rPr>
        <w:t>.</w:t>
      </w:r>
      <w:r w:rsidRPr="00D1315C">
        <w:rPr>
          <w:b/>
          <w:sz w:val="22"/>
          <w:szCs w:val="22"/>
        </w:rPr>
        <w:t xml:space="preserve"> </w:t>
      </w:r>
      <w:r w:rsidRPr="00D1315C">
        <w:rPr>
          <w:b/>
          <w:sz w:val="22"/>
          <w:szCs w:val="22"/>
          <w:lang w:val="sr-Cyrl-CS"/>
        </w:rPr>
        <w:t>године</w:t>
      </w:r>
      <w:r w:rsidRPr="00D1315C">
        <w:rPr>
          <w:sz w:val="22"/>
          <w:szCs w:val="22"/>
          <w:lang w:val="sr-Cyrl-CS"/>
        </w:rPr>
        <w:t>, потенцијални купци, ради правовремене евиденције, поверенику стечајног управника морају предати:</w:t>
      </w:r>
      <w:r w:rsidRPr="00D1315C">
        <w:rPr>
          <w:sz w:val="22"/>
          <w:szCs w:val="22"/>
          <w:lang w:val="sr-Cyrl-BA"/>
        </w:rPr>
        <w:t xml:space="preserve"> попуњен </w:t>
      </w:r>
      <w:r w:rsidRPr="00D1315C">
        <w:rPr>
          <w:sz w:val="22"/>
          <w:szCs w:val="22"/>
          <w:lang w:val="sr-Cyrl-CS"/>
        </w:rPr>
        <w:t>образац пријаве за учешће</w:t>
      </w:r>
      <w:r w:rsidRPr="00D1315C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D1315C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D1315C">
        <w:rPr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14:paraId="5BEBBB40" w14:textId="77777777" w:rsidR="004F6E6A" w:rsidRPr="00D1315C" w:rsidRDefault="004F6E6A" w:rsidP="004F6E6A">
      <w:pPr>
        <w:rPr>
          <w:sz w:val="22"/>
          <w:szCs w:val="22"/>
          <w:lang w:val="ru-RU"/>
        </w:rPr>
      </w:pPr>
    </w:p>
    <w:p w14:paraId="7D7B6DB9" w14:textId="1063457B" w:rsidR="004F6E6A" w:rsidRPr="00D1315C" w:rsidRDefault="004F6E6A" w:rsidP="004F6E6A">
      <w:pPr>
        <w:jc w:val="both"/>
        <w:rPr>
          <w:b/>
          <w:sz w:val="22"/>
          <w:szCs w:val="22"/>
          <w:lang w:val="sr-Cyrl-CS"/>
        </w:rPr>
      </w:pPr>
      <w:r w:rsidRPr="00D1315C">
        <w:rPr>
          <w:b/>
          <w:sz w:val="22"/>
          <w:szCs w:val="22"/>
          <w:lang w:val="sr-Cyrl-CS"/>
        </w:rPr>
        <w:t>Јавно надметање</w:t>
      </w:r>
      <w:r w:rsidRPr="00D1315C">
        <w:rPr>
          <w:sz w:val="22"/>
          <w:szCs w:val="22"/>
          <w:lang w:val="sr-Cyrl-CS"/>
        </w:rPr>
        <w:t xml:space="preserve"> </w:t>
      </w:r>
      <w:r w:rsidRPr="00D1315C">
        <w:rPr>
          <w:b/>
          <w:sz w:val="22"/>
          <w:szCs w:val="22"/>
          <w:lang w:val="sr-Cyrl-CS"/>
        </w:rPr>
        <w:t>одржаће се</w:t>
      </w:r>
      <w:r w:rsidRPr="00D1315C">
        <w:rPr>
          <w:sz w:val="22"/>
          <w:szCs w:val="22"/>
          <w:lang w:val="sr-Cyrl-CS"/>
        </w:rPr>
        <w:t xml:space="preserve"> дана </w:t>
      </w:r>
      <w:r w:rsidR="00F131C6">
        <w:rPr>
          <w:b/>
          <w:sz w:val="22"/>
          <w:szCs w:val="22"/>
          <w:lang w:val="sr-Cyrl-RS"/>
        </w:rPr>
        <w:t>08</w:t>
      </w:r>
      <w:r w:rsidR="00FF294A">
        <w:rPr>
          <w:b/>
          <w:sz w:val="22"/>
          <w:szCs w:val="22"/>
        </w:rPr>
        <w:t>.10.2018</w:t>
      </w:r>
      <w:r w:rsidRPr="00D1315C">
        <w:rPr>
          <w:b/>
          <w:sz w:val="22"/>
          <w:szCs w:val="22"/>
          <w:lang w:val="sr-Cyrl-CS"/>
        </w:rPr>
        <w:t xml:space="preserve">. </w:t>
      </w:r>
      <w:r w:rsidRPr="00D1315C">
        <w:rPr>
          <w:sz w:val="22"/>
          <w:szCs w:val="22"/>
          <w:lang w:val="sr-Cyrl-CS"/>
        </w:rPr>
        <w:t xml:space="preserve">године у </w:t>
      </w:r>
      <w:r w:rsidRPr="00A0209E">
        <w:rPr>
          <w:b/>
          <w:color w:val="000000" w:themeColor="text1"/>
          <w:sz w:val="22"/>
          <w:szCs w:val="22"/>
          <w:lang w:val="sr-Cyrl-CS"/>
        </w:rPr>
        <w:t>1</w:t>
      </w:r>
      <w:r w:rsidR="00BC1FEA" w:rsidRPr="00A0209E">
        <w:rPr>
          <w:b/>
          <w:color w:val="000000" w:themeColor="text1"/>
          <w:sz w:val="22"/>
          <w:szCs w:val="22"/>
          <w:lang w:val="sr-Cyrl-CS"/>
        </w:rPr>
        <w:t>2</w:t>
      </w:r>
      <w:r w:rsidRPr="00A0209E">
        <w:rPr>
          <w:b/>
          <w:color w:val="000000" w:themeColor="text1"/>
          <w:sz w:val="22"/>
          <w:szCs w:val="22"/>
          <w:lang w:val="sr-Cyrl-CS"/>
        </w:rPr>
        <w:t>:00</w:t>
      </w:r>
      <w:r w:rsidRPr="00D1315C">
        <w:rPr>
          <w:b/>
          <w:sz w:val="22"/>
          <w:szCs w:val="22"/>
          <w:lang w:val="sr-Cyrl-CS"/>
        </w:rPr>
        <w:t xml:space="preserve"> </w:t>
      </w:r>
      <w:r w:rsidRPr="00D1315C">
        <w:rPr>
          <w:sz w:val="22"/>
          <w:szCs w:val="22"/>
          <w:lang w:val="sr-Cyrl-CS"/>
        </w:rPr>
        <w:t>часова на адреси: Агенција за лиценцирање стечајних управника – Центар за стечај, Теразије бр. 23, Београд, III спрат „Симпо сала“.</w:t>
      </w:r>
    </w:p>
    <w:p w14:paraId="032D4C7E" w14:textId="77777777" w:rsidR="004F6E6A" w:rsidRPr="00D1315C" w:rsidRDefault="004F6E6A" w:rsidP="004F6E6A">
      <w:pPr>
        <w:rPr>
          <w:b/>
          <w:sz w:val="22"/>
          <w:szCs w:val="22"/>
          <w:lang w:val="sr-Cyrl-CS"/>
        </w:rPr>
      </w:pPr>
    </w:p>
    <w:p w14:paraId="7BDC4208" w14:textId="77777777" w:rsidR="004F6E6A" w:rsidRPr="00D1315C" w:rsidRDefault="004F6E6A" w:rsidP="004F6E6A">
      <w:pPr>
        <w:rPr>
          <w:b/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Регистрација учесника почиње два сата пре почетка јавног надметања</w:t>
      </w:r>
      <w:r w:rsidRPr="00D1315C">
        <w:rPr>
          <w:sz w:val="22"/>
          <w:szCs w:val="22"/>
          <w:lang w:val="ru-RU"/>
        </w:rPr>
        <w:t xml:space="preserve">, </w:t>
      </w:r>
      <w:r w:rsidRPr="00D1315C">
        <w:rPr>
          <w:sz w:val="22"/>
          <w:szCs w:val="22"/>
          <w:lang w:val="sr-Cyrl-CS"/>
        </w:rPr>
        <w:t xml:space="preserve">а завршава се 15 минута пре почетка јавног надметања, односно у периоду од  </w:t>
      </w:r>
      <w:r w:rsidR="00BC1FEA" w:rsidRPr="00D1315C">
        <w:rPr>
          <w:sz w:val="22"/>
          <w:szCs w:val="22"/>
        </w:rPr>
        <w:t>10</w:t>
      </w:r>
      <w:r w:rsidRPr="00D1315C">
        <w:rPr>
          <w:sz w:val="22"/>
          <w:szCs w:val="22"/>
          <w:lang w:val="sr-Cyrl-CS"/>
        </w:rPr>
        <w:t>:00 до 1</w:t>
      </w:r>
      <w:r w:rsidR="00BC1FEA" w:rsidRPr="00D1315C">
        <w:rPr>
          <w:sz w:val="22"/>
          <w:szCs w:val="22"/>
        </w:rPr>
        <w:t>1</w:t>
      </w:r>
      <w:r w:rsidRPr="00D1315C">
        <w:rPr>
          <w:sz w:val="22"/>
          <w:szCs w:val="22"/>
          <w:lang w:val="sr-Cyrl-CS"/>
        </w:rPr>
        <w:t>:</w:t>
      </w:r>
      <w:r w:rsidR="00FF294A">
        <w:rPr>
          <w:sz w:val="22"/>
          <w:szCs w:val="22"/>
        </w:rPr>
        <w:t>45</w:t>
      </w:r>
      <w:r w:rsidRPr="00D1315C">
        <w:rPr>
          <w:sz w:val="22"/>
          <w:szCs w:val="22"/>
          <w:lang w:val="sr-Cyrl-CS"/>
        </w:rPr>
        <w:t xml:space="preserve"> часова, на истој адреси</w:t>
      </w:r>
      <w:r w:rsidRPr="00D1315C">
        <w:rPr>
          <w:b/>
          <w:sz w:val="22"/>
          <w:szCs w:val="22"/>
          <w:lang w:val="sr-Cyrl-CS"/>
        </w:rPr>
        <w:t>.</w:t>
      </w:r>
    </w:p>
    <w:p w14:paraId="4BDE18F4" w14:textId="77777777" w:rsidR="004F6E6A" w:rsidRPr="00D1315C" w:rsidRDefault="004F6E6A" w:rsidP="004F6E6A">
      <w:pPr>
        <w:rPr>
          <w:b/>
          <w:sz w:val="22"/>
          <w:szCs w:val="22"/>
          <w:lang w:val="sr-Cyrl-CS"/>
        </w:rPr>
      </w:pPr>
    </w:p>
    <w:p w14:paraId="227036B6" w14:textId="77777777" w:rsidR="004F6E6A" w:rsidRPr="00D1315C" w:rsidRDefault="004F6E6A" w:rsidP="004F6E6A">
      <w:pPr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5EFB770" w14:textId="77777777" w:rsidR="004F6E6A" w:rsidRPr="00D1315C" w:rsidRDefault="004F6E6A" w:rsidP="004F6E6A">
      <w:pPr>
        <w:rPr>
          <w:sz w:val="22"/>
          <w:szCs w:val="22"/>
          <w:lang w:val="sr-Cyrl-CS"/>
        </w:rPr>
      </w:pPr>
    </w:p>
    <w:p w14:paraId="185D1CEE" w14:textId="77777777" w:rsidR="004F6E6A" w:rsidRPr="00D1315C" w:rsidRDefault="004F6E6A" w:rsidP="004F6E6A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присутна),</w:t>
      </w:r>
    </w:p>
    <w:p w14:paraId="472B96C0" w14:textId="77777777" w:rsidR="004F6E6A" w:rsidRPr="00D1315C" w:rsidRDefault="004F6E6A" w:rsidP="004F6E6A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отвара јавно надметање читајући правила надметања,</w:t>
      </w:r>
    </w:p>
    <w:p w14:paraId="6E4317BE" w14:textId="77777777" w:rsidR="004F6E6A" w:rsidRPr="00D1315C" w:rsidRDefault="004F6E6A" w:rsidP="004F6E6A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увећања,</w:t>
      </w:r>
    </w:p>
    <w:p w14:paraId="1EF2C59E" w14:textId="77777777" w:rsidR="004F6E6A" w:rsidRPr="00D1315C" w:rsidRDefault="004F6E6A" w:rsidP="004F6E6A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одржава ред на јавном надметању,</w:t>
      </w:r>
    </w:p>
    <w:p w14:paraId="6293FFF5" w14:textId="77777777" w:rsidR="004F6E6A" w:rsidRPr="00D1315C" w:rsidRDefault="004F6E6A" w:rsidP="004F6E6A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проглашава за купца учесника који је прихватио највишу понуђену цену,</w:t>
      </w:r>
    </w:p>
    <w:p w14:paraId="62CF57BB" w14:textId="77777777" w:rsidR="004F6E6A" w:rsidRPr="00D1315C" w:rsidRDefault="004F6E6A" w:rsidP="004F6E6A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потписује записник.</w:t>
      </w:r>
    </w:p>
    <w:p w14:paraId="47659932" w14:textId="77777777" w:rsidR="004F6E6A" w:rsidRPr="00D1315C" w:rsidRDefault="004F6E6A" w:rsidP="004F6E6A">
      <w:pPr>
        <w:rPr>
          <w:sz w:val="22"/>
          <w:szCs w:val="22"/>
          <w:lang w:val="sr-Cyrl-CS"/>
        </w:rPr>
      </w:pPr>
    </w:p>
    <w:p w14:paraId="1FB2DB19" w14:textId="77777777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2 (два) радна дана од дана јавног надметања, а пре потписивања купопродајног уговора, након чега ће му гаранција бити враћена;</w:t>
      </w:r>
    </w:p>
    <w:p w14:paraId="2B8C0FF2" w14:textId="77777777" w:rsidR="004F6E6A" w:rsidRPr="00D1315C" w:rsidRDefault="004F6E6A" w:rsidP="004F6E6A">
      <w:pPr>
        <w:rPr>
          <w:sz w:val="22"/>
          <w:szCs w:val="22"/>
          <w:lang w:val="sr-Cyrl-CS"/>
        </w:rPr>
      </w:pPr>
    </w:p>
    <w:p w14:paraId="374C83CB" w14:textId="77777777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 xml:space="preserve">Купопродајни уговор се потписује у року од 3 (три) радна дана од дана одржавања јавног надметања, под условом да је депозит који је обезбеђен гаранцијом уплаћен на рачун стечајног дужника. </w:t>
      </w:r>
      <w:r w:rsidRPr="00D1315C">
        <w:rPr>
          <w:sz w:val="22"/>
          <w:szCs w:val="22"/>
          <w:lang w:val="sr-Cyrl-CS"/>
        </w:rPr>
        <w:lastRenderedPageBreak/>
        <w:t xml:space="preserve">Проглашени Купац је дужан да уплати преостали износ купопродајне цене у року од </w:t>
      </w:r>
      <w:r w:rsidRPr="00D1315C">
        <w:rPr>
          <w:sz w:val="22"/>
          <w:szCs w:val="22"/>
          <w:lang w:val="ru-RU"/>
        </w:rPr>
        <w:t xml:space="preserve">8 (осам) </w:t>
      </w:r>
      <w:r w:rsidRPr="00D1315C">
        <w:rPr>
          <w:sz w:val="22"/>
          <w:szCs w:val="22"/>
          <w:lang w:val="sr-Cyrl-CS"/>
        </w:rPr>
        <w:t>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 купопродајни уговор потписује се у року од 3 (три) радна дана од пријема обавештења којим се други најбољи понуђач проглашава за купца.</w:t>
      </w:r>
    </w:p>
    <w:p w14:paraId="0D68C429" w14:textId="77777777" w:rsidR="004F6E6A" w:rsidRPr="00D1315C" w:rsidRDefault="004F6E6A" w:rsidP="004F6E6A">
      <w:pPr>
        <w:rPr>
          <w:sz w:val="22"/>
          <w:szCs w:val="22"/>
          <w:lang w:val="ru-RU"/>
        </w:rPr>
      </w:pPr>
    </w:p>
    <w:p w14:paraId="073A2254" w14:textId="77777777" w:rsidR="004F6E6A" w:rsidRPr="00D1315C" w:rsidRDefault="004F6E6A" w:rsidP="004F6E6A">
      <w:pPr>
        <w:jc w:val="both"/>
        <w:rPr>
          <w:sz w:val="22"/>
          <w:szCs w:val="22"/>
          <w:lang w:val="sr-Cyrl-BA"/>
        </w:rPr>
      </w:pPr>
      <w:r w:rsidRPr="00D1315C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5C43A44A" w14:textId="77777777" w:rsidR="004F6E6A" w:rsidRPr="00D1315C" w:rsidRDefault="004F6E6A" w:rsidP="004F6E6A">
      <w:pPr>
        <w:rPr>
          <w:sz w:val="22"/>
          <w:szCs w:val="22"/>
          <w:lang w:val="ru-RU"/>
        </w:rPr>
      </w:pPr>
    </w:p>
    <w:p w14:paraId="2A02986E" w14:textId="2F29F933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  <w:lang w:val="sr-Cyrl-CS"/>
        </w:rPr>
        <w:t>Порези, и сви други овде непоменути трошкови који произилазе из закључе</w:t>
      </w:r>
      <w:r w:rsidRPr="00D1315C">
        <w:rPr>
          <w:sz w:val="22"/>
          <w:szCs w:val="22"/>
          <w:lang w:val="ru-RU"/>
        </w:rPr>
        <w:t xml:space="preserve">ног </w:t>
      </w:r>
      <w:r w:rsidRPr="00D1315C">
        <w:rPr>
          <w:sz w:val="22"/>
          <w:szCs w:val="22"/>
          <w:lang w:val="sr-Cyrl-CS"/>
        </w:rPr>
        <w:t>купопродајног уговора, у целости падају на терет купца.</w:t>
      </w:r>
    </w:p>
    <w:p w14:paraId="409E7CDE" w14:textId="77777777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</w:p>
    <w:p w14:paraId="1B292060" w14:textId="77777777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  <w:r w:rsidRPr="00A0209E">
        <w:rPr>
          <w:b/>
          <w:sz w:val="22"/>
          <w:szCs w:val="22"/>
          <w:lang w:val="sr-Cyrl-BA"/>
        </w:rPr>
        <w:t>Напомена</w:t>
      </w:r>
      <w:r w:rsidRPr="00D1315C">
        <w:rPr>
          <w:sz w:val="22"/>
          <w:szCs w:val="22"/>
          <w:lang w:val="sr-Cyrl-BA"/>
        </w:rPr>
        <w:t xml:space="preserve">: </w:t>
      </w:r>
      <w:r w:rsidRPr="00D1315C">
        <w:rPr>
          <w:sz w:val="22"/>
          <w:szCs w:val="22"/>
          <w:lang w:val="sr-Latn-CS"/>
        </w:rPr>
        <w:t xml:space="preserve">Није дозвољено </w:t>
      </w:r>
      <w:r w:rsidRPr="00D1315C">
        <w:rPr>
          <w:sz w:val="22"/>
          <w:szCs w:val="22"/>
          <w:lang w:val="sr-Cyrl-CS"/>
        </w:rPr>
        <w:t>достављање</w:t>
      </w:r>
      <w:r w:rsidRPr="00D1315C">
        <w:rPr>
          <w:sz w:val="22"/>
          <w:szCs w:val="22"/>
          <w:lang w:val="sr-Latn-CS"/>
        </w:rPr>
        <w:t xml:space="preserve"> оригинала </w:t>
      </w:r>
      <w:r w:rsidRPr="00D1315C">
        <w:rPr>
          <w:sz w:val="22"/>
          <w:szCs w:val="22"/>
          <w:lang w:val="sr-Cyrl-CS"/>
        </w:rPr>
        <w:t xml:space="preserve">банкарске </w:t>
      </w:r>
      <w:r w:rsidRPr="00D1315C">
        <w:rPr>
          <w:sz w:val="22"/>
          <w:szCs w:val="22"/>
          <w:lang w:val="sr-Latn-CS"/>
        </w:rPr>
        <w:t>гаранције вршити пошиљком (обичном или препору</w:t>
      </w:r>
      <w:r w:rsidRPr="00D1315C">
        <w:rPr>
          <w:sz w:val="22"/>
          <w:szCs w:val="22"/>
          <w:lang w:val="sr-Cyrl-CS"/>
        </w:rPr>
        <w:t>ч</w:t>
      </w:r>
      <w:r w:rsidRPr="00D1315C">
        <w:rPr>
          <w:sz w:val="22"/>
          <w:szCs w:val="22"/>
          <w:lang w:val="sr-Latn-CS"/>
        </w:rPr>
        <w:t>еном), путем факса, mail-а или на други начин</w:t>
      </w:r>
      <w:r w:rsidRPr="00D1315C">
        <w:rPr>
          <w:sz w:val="22"/>
          <w:szCs w:val="22"/>
          <w:lang w:val="sr-Cyrl-CS"/>
        </w:rPr>
        <w:t>, осим на начин прописан у тачки 2. услова за стицање права за учешће из овог огласа.</w:t>
      </w:r>
    </w:p>
    <w:p w14:paraId="13CBC08B" w14:textId="77777777" w:rsidR="004F6E6A" w:rsidRPr="00D1315C" w:rsidRDefault="004F6E6A" w:rsidP="004F6E6A">
      <w:pPr>
        <w:rPr>
          <w:sz w:val="22"/>
          <w:szCs w:val="22"/>
          <w:lang w:val="ru-RU"/>
        </w:rPr>
      </w:pPr>
    </w:p>
    <w:p w14:paraId="0AA65AC8" w14:textId="77777777" w:rsidR="004F6E6A" w:rsidRPr="00D1315C" w:rsidRDefault="004F6E6A" w:rsidP="004F6E6A">
      <w:pPr>
        <w:jc w:val="both"/>
        <w:rPr>
          <w:sz w:val="22"/>
          <w:szCs w:val="22"/>
          <w:lang w:val="sr-Cyrl-CS"/>
        </w:rPr>
      </w:pPr>
      <w:r w:rsidRPr="00D1315C">
        <w:rPr>
          <w:sz w:val="22"/>
          <w:szCs w:val="22"/>
        </w:rPr>
        <w:t>O</w:t>
      </w:r>
      <w:r w:rsidRPr="00D1315C">
        <w:rPr>
          <w:sz w:val="22"/>
          <w:szCs w:val="22"/>
          <w:lang w:val="sr-Cyrl-CS"/>
        </w:rPr>
        <w:t>влашћено лице:</w:t>
      </w:r>
      <w:r w:rsidRPr="00D1315C">
        <w:rPr>
          <w:sz w:val="22"/>
          <w:szCs w:val="22"/>
          <w:lang w:val="ru-RU"/>
        </w:rPr>
        <w:t xml:space="preserve"> повереник Душанка Ћетковић </w:t>
      </w:r>
      <w:r w:rsidR="00BC1FEA" w:rsidRPr="00D1315C">
        <w:rPr>
          <w:sz w:val="22"/>
          <w:szCs w:val="22"/>
          <w:lang w:val="sr-Cyrl-CS"/>
        </w:rPr>
        <w:t>контакт телефон</w:t>
      </w:r>
      <w:r w:rsidR="00A0209E">
        <w:rPr>
          <w:sz w:val="22"/>
          <w:szCs w:val="22"/>
          <w:lang w:val="sr-Cyrl-CS"/>
        </w:rPr>
        <w:t>:</w:t>
      </w:r>
      <w:r w:rsidR="00BC1FEA" w:rsidRPr="00D1315C">
        <w:rPr>
          <w:sz w:val="22"/>
          <w:szCs w:val="22"/>
          <w:lang w:val="sr-Cyrl-CS"/>
        </w:rPr>
        <w:t xml:space="preserve">  069</w:t>
      </w:r>
      <w:r w:rsidRPr="00D1315C">
        <w:rPr>
          <w:sz w:val="22"/>
          <w:szCs w:val="22"/>
          <w:lang w:val="sr-Cyrl-CS"/>
        </w:rPr>
        <w:t>/247-45-74</w:t>
      </w:r>
      <w:r w:rsidR="00A0209E">
        <w:rPr>
          <w:sz w:val="22"/>
          <w:szCs w:val="22"/>
          <w:lang w:val="sr-Cyrl-CS"/>
        </w:rPr>
        <w:t xml:space="preserve"> или 018/452-1110</w:t>
      </w:r>
      <w:r w:rsidRPr="00D1315C">
        <w:rPr>
          <w:sz w:val="22"/>
          <w:szCs w:val="22"/>
          <w:lang w:val="sr-Cyrl-CS"/>
        </w:rPr>
        <w:t>.</w:t>
      </w:r>
    </w:p>
    <w:p w14:paraId="2AF56CAB" w14:textId="77777777" w:rsidR="004F6E6A" w:rsidRPr="00D1315C" w:rsidRDefault="004F6E6A" w:rsidP="004F6E6A">
      <w:pPr>
        <w:tabs>
          <w:tab w:val="left" w:pos="5490"/>
        </w:tabs>
        <w:outlineLvl w:val="0"/>
        <w:rPr>
          <w:b/>
          <w:color w:val="000000"/>
          <w:sz w:val="22"/>
          <w:szCs w:val="22"/>
        </w:rPr>
      </w:pPr>
    </w:p>
    <w:p w14:paraId="2456B6F0" w14:textId="77777777" w:rsidR="004F6E6A" w:rsidRPr="00D1315C" w:rsidRDefault="004F6E6A" w:rsidP="004F6E6A">
      <w:pPr>
        <w:tabs>
          <w:tab w:val="left" w:pos="5490"/>
        </w:tabs>
        <w:outlineLvl w:val="0"/>
        <w:rPr>
          <w:b/>
          <w:color w:val="000000"/>
          <w:sz w:val="22"/>
          <w:szCs w:val="22"/>
        </w:rPr>
      </w:pPr>
    </w:p>
    <w:p w14:paraId="2DB4CE5C" w14:textId="77777777" w:rsidR="004F6E6A" w:rsidRPr="00D1315C" w:rsidRDefault="004F6E6A" w:rsidP="004F6E6A">
      <w:pPr>
        <w:tabs>
          <w:tab w:val="left" w:pos="5490"/>
        </w:tabs>
        <w:outlineLvl w:val="0"/>
        <w:rPr>
          <w:b/>
          <w:color w:val="000000"/>
          <w:sz w:val="22"/>
          <w:szCs w:val="22"/>
        </w:rPr>
      </w:pPr>
    </w:p>
    <w:p w14:paraId="0C5D699B" w14:textId="77777777" w:rsidR="004F6E6A" w:rsidRPr="00D1315C" w:rsidRDefault="004F6E6A" w:rsidP="004F6E6A">
      <w:pPr>
        <w:tabs>
          <w:tab w:val="left" w:pos="5490"/>
        </w:tabs>
        <w:outlineLvl w:val="0"/>
        <w:rPr>
          <w:b/>
          <w:color w:val="000000"/>
          <w:sz w:val="22"/>
          <w:szCs w:val="22"/>
        </w:rPr>
      </w:pPr>
    </w:p>
    <w:p w14:paraId="76A90C0A" w14:textId="77777777" w:rsidR="004F6E6A" w:rsidRPr="00D1315C" w:rsidRDefault="004F6E6A" w:rsidP="004F6E6A">
      <w:pPr>
        <w:tabs>
          <w:tab w:val="left" w:pos="5490"/>
        </w:tabs>
        <w:outlineLvl w:val="0"/>
        <w:rPr>
          <w:b/>
          <w:color w:val="000000"/>
          <w:sz w:val="22"/>
          <w:szCs w:val="22"/>
        </w:rPr>
      </w:pPr>
    </w:p>
    <w:p w14:paraId="4E3FC655" w14:textId="77777777" w:rsidR="004F6E6A" w:rsidRPr="00D1315C" w:rsidRDefault="004F6E6A" w:rsidP="004F6E6A">
      <w:pPr>
        <w:tabs>
          <w:tab w:val="left" w:pos="5490"/>
        </w:tabs>
        <w:outlineLvl w:val="0"/>
        <w:rPr>
          <w:b/>
          <w:sz w:val="22"/>
          <w:szCs w:val="22"/>
        </w:rPr>
      </w:pPr>
    </w:p>
    <w:p w14:paraId="7FA87787" w14:textId="77777777" w:rsidR="00D757F8" w:rsidRPr="00D1315C" w:rsidRDefault="00D757F8" w:rsidP="00D757F8">
      <w:pPr>
        <w:jc w:val="both"/>
        <w:rPr>
          <w:sz w:val="22"/>
          <w:szCs w:val="22"/>
          <w:lang w:val="sr-Cyrl-CS"/>
        </w:rPr>
      </w:pPr>
    </w:p>
    <w:sectPr w:rsidR="00D757F8" w:rsidRPr="00D1315C" w:rsidSect="00A0209E">
      <w:pgSz w:w="11907" w:h="16840" w:code="9"/>
      <w:pgMar w:top="720" w:right="1134" w:bottom="720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8A71" w14:textId="77777777" w:rsidR="00BA4384" w:rsidRDefault="00BA4384">
      <w:r>
        <w:separator/>
      </w:r>
    </w:p>
  </w:endnote>
  <w:endnote w:type="continuationSeparator" w:id="0">
    <w:p w14:paraId="429407C1" w14:textId="77777777" w:rsidR="00BA4384" w:rsidRDefault="00BA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EAF1D" w14:textId="77777777" w:rsidR="00BA4384" w:rsidRDefault="00BA4384">
      <w:r>
        <w:separator/>
      </w:r>
    </w:p>
  </w:footnote>
  <w:footnote w:type="continuationSeparator" w:id="0">
    <w:p w14:paraId="5F89E5CA" w14:textId="77777777" w:rsidR="00BA4384" w:rsidRDefault="00BA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70B01"/>
    <w:multiLevelType w:val="hybridMultilevel"/>
    <w:tmpl w:val="D2CC56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00B1D"/>
    <w:multiLevelType w:val="hybridMultilevel"/>
    <w:tmpl w:val="D8B2DFC4"/>
    <w:lvl w:ilvl="0" w:tplc="F6B06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8948D4"/>
    <w:multiLevelType w:val="multilevel"/>
    <w:tmpl w:val="36E6726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40361B9C"/>
    <w:multiLevelType w:val="hybridMultilevel"/>
    <w:tmpl w:val="31BAFCDC"/>
    <w:lvl w:ilvl="0" w:tplc="3984CCA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B102A"/>
    <w:multiLevelType w:val="hybridMultilevel"/>
    <w:tmpl w:val="3E56B782"/>
    <w:lvl w:ilvl="0" w:tplc="A7560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C502A"/>
    <w:multiLevelType w:val="hybridMultilevel"/>
    <w:tmpl w:val="67F219F4"/>
    <w:lvl w:ilvl="0" w:tplc="E3F263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12DD"/>
    <w:multiLevelType w:val="hybridMultilevel"/>
    <w:tmpl w:val="0B7C00C0"/>
    <w:lvl w:ilvl="0" w:tplc="2660A458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6086726"/>
    <w:multiLevelType w:val="hybridMultilevel"/>
    <w:tmpl w:val="02EA4B1A"/>
    <w:lvl w:ilvl="0" w:tplc="B0F2D4D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08"/>
    <w:rsid w:val="000038CB"/>
    <w:rsid w:val="00005A88"/>
    <w:rsid w:val="000062FB"/>
    <w:rsid w:val="000078F9"/>
    <w:rsid w:val="0001360E"/>
    <w:rsid w:val="0002048B"/>
    <w:rsid w:val="000219BE"/>
    <w:rsid w:val="0002740E"/>
    <w:rsid w:val="00032166"/>
    <w:rsid w:val="00044A9A"/>
    <w:rsid w:val="00047BD3"/>
    <w:rsid w:val="00070A46"/>
    <w:rsid w:val="000752A1"/>
    <w:rsid w:val="0008247A"/>
    <w:rsid w:val="000B1349"/>
    <w:rsid w:val="000B1BBA"/>
    <w:rsid w:val="000B2939"/>
    <w:rsid w:val="000B3C40"/>
    <w:rsid w:val="000D0C88"/>
    <w:rsid w:val="000D2DBF"/>
    <w:rsid w:val="000D35E6"/>
    <w:rsid w:val="000E229E"/>
    <w:rsid w:val="000E2368"/>
    <w:rsid w:val="000F16D8"/>
    <w:rsid w:val="000F5DA5"/>
    <w:rsid w:val="00122AAE"/>
    <w:rsid w:val="001257BF"/>
    <w:rsid w:val="001309C0"/>
    <w:rsid w:val="00136290"/>
    <w:rsid w:val="0013758E"/>
    <w:rsid w:val="0014203E"/>
    <w:rsid w:val="0014438A"/>
    <w:rsid w:val="00146334"/>
    <w:rsid w:val="0016289E"/>
    <w:rsid w:val="001803C7"/>
    <w:rsid w:val="00191DF5"/>
    <w:rsid w:val="00195C1D"/>
    <w:rsid w:val="001B6C0A"/>
    <w:rsid w:val="001C7A8C"/>
    <w:rsid w:val="001D0CED"/>
    <w:rsid w:val="001E3267"/>
    <w:rsid w:val="001E4291"/>
    <w:rsid w:val="001E4C5A"/>
    <w:rsid w:val="001E5E3D"/>
    <w:rsid w:val="001F18D9"/>
    <w:rsid w:val="001F3562"/>
    <w:rsid w:val="001F781B"/>
    <w:rsid w:val="00234092"/>
    <w:rsid w:val="00235405"/>
    <w:rsid w:val="00246A50"/>
    <w:rsid w:val="002727C5"/>
    <w:rsid w:val="00275C17"/>
    <w:rsid w:val="00282D6C"/>
    <w:rsid w:val="00284972"/>
    <w:rsid w:val="002A1D48"/>
    <w:rsid w:val="002B05BC"/>
    <w:rsid w:val="002E4F88"/>
    <w:rsid w:val="002E6ADD"/>
    <w:rsid w:val="002F47C6"/>
    <w:rsid w:val="002F74BC"/>
    <w:rsid w:val="00307A9A"/>
    <w:rsid w:val="00325366"/>
    <w:rsid w:val="00357235"/>
    <w:rsid w:val="00357CFB"/>
    <w:rsid w:val="00396A98"/>
    <w:rsid w:val="003D0ED4"/>
    <w:rsid w:val="003E04D9"/>
    <w:rsid w:val="003E390F"/>
    <w:rsid w:val="003F4692"/>
    <w:rsid w:val="004028F1"/>
    <w:rsid w:val="00410349"/>
    <w:rsid w:val="004161FE"/>
    <w:rsid w:val="004264FA"/>
    <w:rsid w:val="00457DBF"/>
    <w:rsid w:val="004676A5"/>
    <w:rsid w:val="0047782C"/>
    <w:rsid w:val="00494E12"/>
    <w:rsid w:val="004A616F"/>
    <w:rsid w:val="004B3C77"/>
    <w:rsid w:val="004B46B4"/>
    <w:rsid w:val="004B62CF"/>
    <w:rsid w:val="004B7703"/>
    <w:rsid w:val="004C0A6F"/>
    <w:rsid w:val="004C5D73"/>
    <w:rsid w:val="004C6AF8"/>
    <w:rsid w:val="004D1227"/>
    <w:rsid w:val="004E76D5"/>
    <w:rsid w:val="004F5432"/>
    <w:rsid w:val="004F6E6A"/>
    <w:rsid w:val="00510E87"/>
    <w:rsid w:val="00510F86"/>
    <w:rsid w:val="00511359"/>
    <w:rsid w:val="00520B43"/>
    <w:rsid w:val="00525A2C"/>
    <w:rsid w:val="00531AD6"/>
    <w:rsid w:val="00544975"/>
    <w:rsid w:val="00546941"/>
    <w:rsid w:val="00570B3C"/>
    <w:rsid w:val="005769EA"/>
    <w:rsid w:val="00584E14"/>
    <w:rsid w:val="00586F23"/>
    <w:rsid w:val="005D5F13"/>
    <w:rsid w:val="005E3A36"/>
    <w:rsid w:val="00603C46"/>
    <w:rsid w:val="00610050"/>
    <w:rsid w:val="00611727"/>
    <w:rsid w:val="00611790"/>
    <w:rsid w:val="00630708"/>
    <w:rsid w:val="0065035A"/>
    <w:rsid w:val="0065267F"/>
    <w:rsid w:val="00662643"/>
    <w:rsid w:val="00673B17"/>
    <w:rsid w:val="00676080"/>
    <w:rsid w:val="00680426"/>
    <w:rsid w:val="006921D1"/>
    <w:rsid w:val="00693089"/>
    <w:rsid w:val="00697E0A"/>
    <w:rsid w:val="006A141F"/>
    <w:rsid w:val="006A26E0"/>
    <w:rsid w:val="006B6A85"/>
    <w:rsid w:val="006C2733"/>
    <w:rsid w:val="006D0C72"/>
    <w:rsid w:val="006D5FF4"/>
    <w:rsid w:val="006D6403"/>
    <w:rsid w:val="006E12CB"/>
    <w:rsid w:val="00703040"/>
    <w:rsid w:val="00715239"/>
    <w:rsid w:val="00731C75"/>
    <w:rsid w:val="00736232"/>
    <w:rsid w:val="00744C79"/>
    <w:rsid w:val="00773839"/>
    <w:rsid w:val="00783AF2"/>
    <w:rsid w:val="007B6005"/>
    <w:rsid w:val="007C0EB9"/>
    <w:rsid w:val="007C6EAB"/>
    <w:rsid w:val="007D2884"/>
    <w:rsid w:val="007D3EA5"/>
    <w:rsid w:val="007D5F66"/>
    <w:rsid w:val="0080551D"/>
    <w:rsid w:val="00807763"/>
    <w:rsid w:val="00810727"/>
    <w:rsid w:val="00826232"/>
    <w:rsid w:val="008333CB"/>
    <w:rsid w:val="00843749"/>
    <w:rsid w:val="008642C5"/>
    <w:rsid w:val="008729DB"/>
    <w:rsid w:val="0088004E"/>
    <w:rsid w:val="008809E6"/>
    <w:rsid w:val="00881416"/>
    <w:rsid w:val="0088719B"/>
    <w:rsid w:val="008A16A8"/>
    <w:rsid w:val="008B5D3D"/>
    <w:rsid w:val="008C4E92"/>
    <w:rsid w:val="008D57BE"/>
    <w:rsid w:val="00911175"/>
    <w:rsid w:val="00921121"/>
    <w:rsid w:val="00925E2A"/>
    <w:rsid w:val="00955146"/>
    <w:rsid w:val="009648E5"/>
    <w:rsid w:val="00966738"/>
    <w:rsid w:val="00973118"/>
    <w:rsid w:val="00986445"/>
    <w:rsid w:val="00986917"/>
    <w:rsid w:val="00991D2E"/>
    <w:rsid w:val="009C2351"/>
    <w:rsid w:val="009C6AB8"/>
    <w:rsid w:val="009D343F"/>
    <w:rsid w:val="009D510B"/>
    <w:rsid w:val="009E5D7A"/>
    <w:rsid w:val="009F0A31"/>
    <w:rsid w:val="009F1BF4"/>
    <w:rsid w:val="009F78F2"/>
    <w:rsid w:val="00A00DF4"/>
    <w:rsid w:val="00A0209E"/>
    <w:rsid w:val="00A06FF3"/>
    <w:rsid w:val="00A10DDE"/>
    <w:rsid w:val="00A27946"/>
    <w:rsid w:val="00A33130"/>
    <w:rsid w:val="00A534BE"/>
    <w:rsid w:val="00A54FB7"/>
    <w:rsid w:val="00A608F4"/>
    <w:rsid w:val="00A611A8"/>
    <w:rsid w:val="00A70F35"/>
    <w:rsid w:val="00A70FAD"/>
    <w:rsid w:val="00A71E7F"/>
    <w:rsid w:val="00AE655C"/>
    <w:rsid w:val="00AF4F79"/>
    <w:rsid w:val="00AF5B41"/>
    <w:rsid w:val="00B037A4"/>
    <w:rsid w:val="00B118B8"/>
    <w:rsid w:val="00B44CBF"/>
    <w:rsid w:val="00B5352C"/>
    <w:rsid w:val="00B90016"/>
    <w:rsid w:val="00BA4384"/>
    <w:rsid w:val="00BB1586"/>
    <w:rsid w:val="00BB1C22"/>
    <w:rsid w:val="00BC1FEA"/>
    <w:rsid w:val="00BD1B31"/>
    <w:rsid w:val="00BF3E46"/>
    <w:rsid w:val="00BF7A6F"/>
    <w:rsid w:val="00C0041B"/>
    <w:rsid w:val="00C05AD0"/>
    <w:rsid w:val="00C062EB"/>
    <w:rsid w:val="00C147BC"/>
    <w:rsid w:val="00C23608"/>
    <w:rsid w:val="00C308A3"/>
    <w:rsid w:val="00C34CF2"/>
    <w:rsid w:val="00C53B1C"/>
    <w:rsid w:val="00CB276A"/>
    <w:rsid w:val="00CB2E69"/>
    <w:rsid w:val="00CD2A89"/>
    <w:rsid w:val="00CE09AE"/>
    <w:rsid w:val="00D1315C"/>
    <w:rsid w:val="00D255C0"/>
    <w:rsid w:val="00D36AE8"/>
    <w:rsid w:val="00D636FB"/>
    <w:rsid w:val="00D757F8"/>
    <w:rsid w:val="00DB1231"/>
    <w:rsid w:val="00E06C17"/>
    <w:rsid w:val="00E10000"/>
    <w:rsid w:val="00E11B5F"/>
    <w:rsid w:val="00E23AFA"/>
    <w:rsid w:val="00E56131"/>
    <w:rsid w:val="00E567F6"/>
    <w:rsid w:val="00E66F21"/>
    <w:rsid w:val="00E85CCE"/>
    <w:rsid w:val="00E94DAE"/>
    <w:rsid w:val="00EB0149"/>
    <w:rsid w:val="00EB2C81"/>
    <w:rsid w:val="00EB518A"/>
    <w:rsid w:val="00EC0CDB"/>
    <w:rsid w:val="00ED2AE5"/>
    <w:rsid w:val="00EE48EF"/>
    <w:rsid w:val="00EE717A"/>
    <w:rsid w:val="00F131C6"/>
    <w:rsid w:val="00F2389B"/>
    <w:rsid w:val="00F573EC"/>
    <w:rsid w:val="00FA71CB"/>
    <w:rsid w:val="00FB0C18"/>
    <w:rsid w:val="00FB27D0"/>
    <w:rsid w:val="00FB3518"/>
    <w:rsid w:val="00FC3AE3"/>
    <w:rsid w:val="00FC5CD2"/>
    <w:rsid w:val="00FD243F"/>
    <w:rsid w:val="00FE6BC7"/>
    <w:rsid w:val="00FF1D37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4C0DB"/>
  <w15:docId w15:val="{892319D0-CE51-4A25-9EFB-7B27E17B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BC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30AC-188D-416B-B7C2-EF09B913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7059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Igor ID. Draskic</cp:lastModifiedBy>
  <cp:revision>2</cp:revision>
  <cp:lastPrinted>2017-07-31T08:47:00Z</cp:lastPrinted>
  <dcterms:created xsi:type="dcterms:W3CDTF">2018-09-06T06:58:00Z</dcterms:created>
  <dcterms:modified xsi:type="dcterms:W3CDTF">2018-09-06T06:58:00Z</dcterms:modified>
</cp:coreProperties>
</file>